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AF8F6" w14:textId="77777777" w:rsidR="0045173B" w:rsidRDefault="0045173B" w:rsidP="00F8309A">
      <w:pPr>
        <w:pStyle w:val="Heading1"/>
        <w:jc w:val="center"/>
        <w:rPr>
          <w:sz w:val="20"/>
          <w:szCs w:val="20"/>
        </w:rPr>
      </w:pPr>
      <w:r>
        <w:rPr>
          <w:noProof/>
        </w:rPr>
        <w:drawing>
          <wp:inline distT="0" distB="0" distL="0" distR="0" wp14:anchorId="77AAC967" wp14:editId="6DFD694E">
            <wp:extent cx="2552700" cy="988695"/>
            <wp:effectExtent l="0" t="0" r="0" b="0"/>
            <wp:docPr id="1" name="Picture 1" descr="Joy's HD:Users:joyoliviamiller:Desktop:cirta:Identity:Logos:JPGs:RGB:Medium:Logo-CIRTA_RGB-md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y's HD:Users:joyoliviamiller:Desktop:cirta:Identity:Logos:JPGs:RGB:Medium:Logo-CIRTA_RGB-md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988695"/>
                    </a:xfrm>
                    <a:prstGeom prst="rect">
                      <a:avLst/>
                    </a:prstGeom>
                    <a:noFill/>
                    <a:ln>
                      <a:noFill/>
                    </a:ln>
                  </pic:spPr>
                </pic:pic>
              </a:graphicData>
            </a:graphic>
          </wp:inline>
        </w:drawing>
      </w:r>
    </w:p>
    <w:p w14:paraId="066DAFBD" w14:textId="77777777" w:rsidR="0045173B" w:rsidRDefault="0045173B" w:rsidP="0045173B">
      <w:pPr>
        <w:jc w:val="center"/>
        <w:rPr>
          <w:sz w:val="20"/>
          <w:szCs w:val="20"/>
        </w:rPr>
      </w:pPr>
    </w:p>
    <w:p w14:paraId="38FBAC3E" w14:textId="77777777" w:rsidR="0045173B" w:rsidRPr="002E1D07" w:rsidRDefault="0045173B" w:rsidP="0045173B">
      <w:pPr>
        <w:jc w:val="center"/>
        <w:rPr>
          <w:rFonts w:asciiTheme="minorHAnsi" w:hAnsiTheme="minorHAnsi"/>
          <w:b/>
          <w:sz w:val="18"/>
          <w:szCs w:val="18"/>
        </w:rPr>
      </w:pPr>
    </w:p>
    <w:p w14:paraId="2A0BA469" w14:textId="77777777" w:rsidR="0045173B" w:rsidRPr="0082676F" w:rsidRDefault="0045173B" w:rsidP="0045173B">
      <w:pPr>
        <w:jc w:val="center"/>
        <w:rPr>
          <w:sz w:val="20"/>
          <w:szCs w:val="20"/>
        </w:rPr>
      </w:pPr>
      <w:r w:rsidRPr="0082676F">
        <w:rPr>
          <w:sz w:val="20"/>
          <w:szCs w:val="20"/>
        </w:rPr>
        <w:t>Central Indiana Regional Transportation Authority (CIRTA)</w:t>
      </w:r>
    </w:p>
    <w:p w14:paraId="1BAF1A7A" w14:textId="07AD12AE" w:rsidR="0045173B" w:rsidRPr="0082676F" w:rsidRDefault="00FE087F" w:rsidP="0045173B">
      <w:pPr>
        <w:jc w:val="center"/>
        <w:rPr>
          <w:sz w:val="20"/>
          <w:szCs w:val="20"/>
        </w:rPr>
      </w:pPr>
      <w:r>
        <w:rPr>
          <w:sz w:val="20"/>
          <w:szCs w:val="20"/>
        </w:rPr>
        <w:t>June 15, 2021, 9:00am-11:00am</w:t>
      </w:r>
    </w:p>
    <w:p w14:paraId="789718C2" w14:textId="717CBDF6" w:rsidR="0045173B" w:rsidRDefault="00FE087F" w:rsidP="00A6625D">
      <w:pPr>
        <w:jc w:val="center"/>
        <w:rPr>
          <w:sz w:val="20"/>
          <w:szCs w:val="20"/>
        </w:rPr>
      </w:pPr>
      <w:r>
        <w:rPr>
          <w:sz w:val="20"/>
          <w:szCs w:val="20"/>
        </w:rPr>
        <w:t>In-person only meeting held at Whitestown Municipal Complex, 6210 Veterans Drive, Whitestown, IN 46075</w:t>
      </w:r>
    </w:p>
    <w:p w14:paraId="13F6E6DD" w14:textId="77777777" w:rsidR="00131AAA" w:rsidRDefault="00131AAA" w:rsidP="00A6625D">
      <w:pPr>
        <w:jc w:val="center"/>
        <w:rPr>
          <w:sz w:val="20"/>
          <w:szCs w:val="20"/>
        </w:rPr>
      </w:pPr>
    </w:p>
    <w:p w14:paraId="786FF05D" w14:textId="77777777" w:rsidR="0045173B" w:rsidRDefault="0045173B" w:rsidP="0045173B">
      <w:pPr>
        <w:jc w:val="center"/>
        <w:rPr>
          <w:sz w:val="20"/>
          <w:szCs w:val="20"/>
        </w:rPr>
      </w:pPr>
      <w:r>
        <w:rPr>
          <w:sz w:val="20"/>
          <w:szCs w:val="20"/>
        </w:rPr>
        <w:t xml:space="preserve"> </w:t>
      </w:r>
    </w:p>
    <w:tbl>
      <w:tblPr>
        <w:tblStyle w:val="TableGrid"/>
        <w:tblW w:w="10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3"/>
        <w:gridCol w:w="1524"/>
        <w:gridCol w:w="3515"/>
        <w:gridCol w:w="2884"/>
      </w:tblGrid>
      <w:tr w:rsidR="00C25B96" w14:paraId="74280D27" w14:textId="77777777" w:rsidTr="00BC51DB">
        <w:trPr>
          <w:trHeight w:val="252"/>
        </w:trPr>
        <w:tc>
          <w:tcPr>
            <w:tcW w:w="3687" w:type="dxa"/>
            <w:gridSpan w:val="2"/>
            <w:tcBorders>
              <w:right w:val="single" w:sz="4" w:space="0" w:color="auto"/>
            </w:tcBorders>
          </w:tcPr>
          <w:p w14:paraId="7A211520" w14:textId="46581933" w:rsidR="00C25B96" w:rsidRPr="00131AAA" w:rsidRDefault="00C25B96" w:rsidP="00131AAA">
            <w:pPr>
              <w:jc w:val="center"/>
              <w:rPr>
                <w:b/>
                <w:bCs/>
                <w:sz w:val="20"/>
                <w:szCs w:val="20"/>
                <w:u w:val="single"/>
              </w:rPr>
            </w:pPr>
            <w:r w:rsidRPr="00131AAA">
              <w:rPr>
                <w:b/>
                <w:bCs/>
                <w:sz w:val="20"/>
                <w:szCs w:val="20"/>
                <w:u w:val="single"/>
              </w:rPr>
              <w:t>Board Members Present:</w:t>
            </w:r>
          </w:p>
        </w:tc>
        <w:tc>
          <w:tcPr>
            <w:tcW w:w="3515" w:type="dxa"/>
            <w:tcBorders>
              <w:left w:val="single" w:sz="4" w:space="0" w:color="auto"/>
              <w:right w:val="single" w:sz="4" w:space="0" w:color="auto"/>
            </w:tcBorders>
          </w:tcPr>
          <w:p w14:paraId="6234584C" w14:textId="5EE77226" w:rsidR="00C25B96" w:rsidRPr="00131AAA" w:rsidRDefault="00C25B96" w:rsidP="00131AAA">
            <w:pPr>
              <w:jc w:val="center"/>
              <w:rPr>
                <w:b/>
                <w:bCs/>
                <w:sz w:val="20"/>
                <w:szCs w:val="20"/>
                <w:u w:val="single"/>
              </w:rPr>
            </w:pPr>
            <w:r w:rsidRPr="00131AAA">
              <w:rPr>
                <w:b/>
                <w:bCs/>
                <w:sz w:val="20"/>
                <w:szCs w:val="20"/>
                <w:u w:val="single"/>
              </w:rPr>
              <w:t>Board Members Not Present</w:t>
            </w:r>
          </w:p>
        </w:tc>
        <w:tc>
          <w:tcPr>
            <w:tcW w:w="2884" w:type="dxa"/>
            <w:tcBorders>
              <w:left w:val="single" w:sz="4" w:space="0" w:color="auto"/>
            </w:tcBorders>
          </w:tcPr>
          <w:p w14:paraId="0D2C3633" w14:textId="3FA3271B" w:rsidR="00C25B96" w:rsidRPr="00131AAA" w:rsidRDefault="00C25B96" w:rsidP="00131AAA">
            <w:pPr>
              <w:jc w:val="center"/>
              <w:rPr>
                <w:b/>
                <w:bCs/>
                <w:sz w:val="20"/>
                <w:szCs w:val="20"/>
                <w:u w:val="single"/>
              </w:rPr>
            </w:pPr>
            <w:r w:rsidRPr="00131AAA">
              <w:rPr>
                <w:b/>
                <w:bCs/>
                <w:sz w:val="20"/>
                <w:szCs w:val="20"/>
                <w:u w:val="single"/>
              </w:rPr>
              <w:t>CIRTA Staff Members Present</w:t>
            </w:r>
          </w:p>
        </w:tc>
      </w:tr>
      <w:tr w:rsidR="00C25B96" w14:paraId="1B6C823A" w14:textId="77777777" w:rsidTr="00BC51DB">
        <w:trPr>
          <w:trHeight w:val="235"/>
        </w:trPr>
        <w:tc>
          <w:tcPr>
            <w:tcW w:w="2163" w:type="dxa"/>
          </w:tcPr>
          <w:p w14:paraId="3F8D8E13" w14:textId="77777777" w:rsidR="00C25B96" w:rsidRDefault="00C25B96" w:rsidP="00131AAA">
            <w:pPr>
              <w:jc w:val="center"/>
              <w:rPr>
                <w:sz w:val="20"/>
                <w:szCs w:val="20"/>
              </w:rPr>
            </w:pPr>
          </w:p>
        </w:tc>
        <w:tc>
          <w:tcPr>
            <w:tcW w:w="1524" w:type="dxa"/>
            <w:tcBorders>
              <w:right w:val="single" w:sz="4" w:space="0" w:color="auto"/>
            </w:tcBorders>
          </w:tcPr>
          <w:p w14:paraId="349040F3" w14:textId="77777777" w:rsidR="00C25B96" w:rsidRDefault="00C25B96" w:rsidP="00131AAA">
            <w:pPr>
              <w:jc w:val="center"/>
              <w:rPr>
                <w:sz w:val="20"/>
                <w:szCs w:val="20"/>
              </w:rPr>
            </w:pPr>
          </w:p>
        </w:tc>
        <w:tc>
          <w:tcPr>
            <w:tcW w:w="3515" w:type="dxa"/>
            <w:tcBorders>
              <w:left w:val="single" w:sz="4" w:space="0" w:color="auto"/>
              <w:right w:val="single" w:sz="4" w:space="0" w:color="auto"/>
            </w:tcBorders>
          </w:tcPr>
          <w:p w14:paraId="1D188026" w14:textId="77777777" w:rsidR="00C25B96" w:rsidRDefault="00C25B96" w:rsidP="00131AAA">
            <w:pPr>
              <w:jc w:val="center"/>
              <w:rPr>
                <w:sz w:val="20"/>
                <w:szCs w:val="20"/>
              </w:rPr>
            </w:pPr>
          </w:p>
        </w:tc>
        <w:tc>
          <w:tcPr>
            <w:tcW w:w="2884" w:type="dxa"/>
            <w:tcBorders>
              <w:left w:val="single" w:sz="4" w:space="0" w:color="auto"/>
            </w:tcBorders>
          </w:tcPr>
          <w:p w14:paraId="4FF8EB6D" w14:textId="77777777" w:rsidR="00C25B96" w:rsidRDefault="00C25B96" w:rsidP="00131AAA">
            <w:pPr>
              <w:jc w:val="center"/>
              <w:rPr>
                <w:sz w:val="20"/>
                <w:szCs w:val="20"/>
              </w:rPr>
            </w:pPr>
          </w:p>
        </w:tc>
      </w:tr>
      <w:tr w:rsidR="00BC51DB" w14:paraId="207978F2" w14:textId="77777777" w:rsidTr="00BC51DB">
        <w:trPr>
          <w:trHeight w:val="505"/>
        </w:trPr>
        <w:tc>
          <w:tcPr>
            <w:tcW w:w="2163" w:type="dxa"/>
          </w:tcPr>
          <w:p w14:paraId="4890047E" w14:textId="77777777" w:rsidR="00BC51DB" w:rsidRDefault="00BC51DB" w:rsidP="00FE087F">
            <w:pPr>
              <w:contextualSpacing/>
              <w:jc w:val="both"/>
              <w:rPr>
                <w:sz w:val="20"/>
                <w:szCs w:val="20"/>
              </w:rPr>
            </w:pPr>
            <w:r>
              <w:rPr>
                <w:sz w:val="20"/>
                <w:szCs w:val="20"/>
              </w:rPr>
              <w:t>Cam Starnes</w:t>
            </w:r>
          </w:p>
          <w:p w14:paraId="2CCCA571" w14:textId="7626B851" w:rsidR="00BC51DB" w:rsidRDefault="00BC51DB" w:rsidP="00FE087F">
            <w:pPr>
              <w:contextualSpacing/>
              <w:jc w:val="both"/>
              <w:rPr>
                <w:sz w:val="20"/>
                <w:szCs w:val="20"/>
              </w:rPr>
            </w:pPr>
            <w:r>
              <w:rPr>
                <w:sz w:val="20"/>
                <w:szCs w:val="20"/>
              </w:rPr>
              <w:t>Christine Altman</w:t>
            </w:r>
          </w:p>
        </w:tc>
        <w:tc>
          <w:tcPr>
            <w:tcW w:w="1524" w:type="dxa"/>
            <w:tcBorders>
              <w:right w:val="single" w:sz="4" w:space="0" w:color="auto"/>
            </w:tcBorders>
          </w:tcPr>
          <w:p w14:paraId="56423B6D" w14:textId="306F216B" w:rsidR="00BC51DB" w:rsidRDefault="00DB3C12" w:rsidP="00FE087F">
            <w:pPr>
              <w:contextualSpacing/>
              <w:jc w:val="both"/>
              <w:rPr>
                <w:sz w:val="20"/>
                <w:szCs w:val="20"/>
              </w:rPr>
            </w:pPr>
            <w:r>
              <w:rPr>
                <w:sz w:val="20"/>
                <w:szCs w:val="20"/>
              </w:rPr>
              <w:t>Mark Richards</w:t>
            </w:r>
          </w:p>
          <w:p w14:paraId="41F3A6A2" w14:textId="52A52490" w:rsidR="00BC51DB" w:rsidRDefault="00DB3C12" w:rsidP="00FE087F">
            <w:pPr>
              <w:contextualSpacing/>
              <w:jc w:val="both"/>
              <w:rPr>
                <w:sz w:val="20"/>
                <w:szCs w:val="20"/>
              </w:rPr>
            </w:pPr>
            <w:r>
              <w:rPr>
                <w:sz w:val="20"/>
                <w:szCs w:val="20"/>
              </w:rPr>
              <w:t>Jerry Bridges</w:t>
            </w:r>
          </w:p>
        </w:tc>
        <w:tc>
          <w:tcPr>
            <w:tcW w:w="3515" w:type="dxa"/>
            <w:tcBorders>
              <w:left w:val="single" w:sz="4" w:space="0" w:color="auto"/>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3"/>
            </w:tblGrid>
            <w:tr w:rsidR="00BC51DB" w14:paraId="37039A15" w14:textId="77777777" w:rsidTr="00BC51DB">
              <w:trPr>
                <w:trHeight w:val="252"/>
              </w:trPr>
              <w:tc>
                <w:tcPr>
                  <w:tcW w:w="2163" w:type="dxa"/>
                </w:tcPr>
                <w:p w14:paraId="57998156" w14:textId="77777777" w:rsidR="00BC51DB" w:rsidRDefault="00BC51DB" w:rsidP="00FE087F">
                  <w:pPr>
                    <w:rPr>
                      <w:sz w:val="20"/>
                      <w:szCs w:val="20"/>
                    </w:rPr>
                  </w:pPr>
                  <w:r>
                    <w:rPr>
                      <w:sz w:val="20"/>
                      <w:szCs w:val="20"/>
                    </w:rPr>
                    <w:t xml:space="preserve">Andrew </w:t>
                  </w:r>
                  <w:proofErr w:type="spellStart"/>
                  <w:r>
                    <w:rPr>
                      <w:sz w:val="20"/>
                      <w:szCs w:val="20"/>
                    </w:rPr>
                    <w:t>Klineman</w:t>
                  </w:r>
                  <w:proofErr w:type="spellEnd"/>
                </w:p>
              </w:tc>
            </w:tr>
            <w:tr w:rsidR="00BC51DB" w14:paraId="0F15085E" w14:textId="77777777" w:rsidTr="00BC51DB">
              <w:trPr>
                <w:trHeight w:val="235"/>
              </w:trPr>
              <w:tc>
                <w:tcPr>
                  <w:tcW w:w="2163" w:type="dxa"/>
                </w:tcPr>
                <w:p w14:paraId="203AE94E" w14:textId="77777777" w:rsidR="00BC51DB" w:rsidRDefault="00BC51DB" w:rsidP="00FE087F">
                  <w:pPr>
                    <w:rPr>
                      <w:sz w:val="20"/>
                      <w:szCs w:val="20"/>
                    </w:rPr>
                  </w:pPr>
                  <w:r>
                    <w:rPr>
                      <w:sz w:val="20"/>
                      <w:szCs w:val="20"/>
                    </w:rPr>
                    <w:t>Bill Ehret</w:t>
                  </w:r>
                </w:p>
              </w:tc>
            </w:tr>
          </w:tbl>
          <w:p w14:paraId="3B4C72BD" w14:textId="7E6DD251" w:rsidR="00BC51DB" w:rsidRDefault="00BC51DB" w:rsidP="00FE087F">
            <w:pPr>
              <w:rPr>
                <w:sz w:val="20"/>
                <w:szCs w:val="20"/>
              </w:rPr>
            </w:pPr>
          </w:p>
        </w:tc>
        <w:tc>
          <w:tcPr>
            <w:tcW w:w="2884" w:type="dxa"/>
            <w:tcBorders>
              <w:left w:val="single" w:sz="4" w:space="0" w:color="auto"/>
            </w:tcBorders>
          </w:tcPr>
          <w:p w14:paraId="06B34072" w14:textId="77777777" w:rsidR="00BC51DB" w:rsidRDefault="00BC51DB" w:rsidP="00131AAA">
            <w:pPr>
              <w:rPr>
                <w:sz w:val="20"/>
                <w:szCs w:val="20"/>
              </w:rPr>
            </w:pPr>
            <w:r>
              <w:rPr>
                <w:sz w:val="20"/>
                <w:szCs w:val="20"/>
              </w:rPr>
              <w:t>John Seber</w:t>
            </w:r>
          </w:p>
          <w:p w14:paraId="7EDA86FC" w14:textId="65F475EC" w:rsidR="00BC51DB" w:rsidRPr="00BC51DB" w:rsidRDefault="00BC51DB" w:rsidP="00BC51DB">
            <w:pPr>
              <w:rPr>
                <w:sz w:val="20"/>
                <w:szCs w:val="20"/>
              </w:rPr>
            </w:pPr>
            <w:r>
              <w:rPr>
                <w:sz w:val="20"/>
                <w:szCs w:val="20"/>
              </w:rPr>
              <w:t>Shelly King</w:t>
            </w:r>
          </w:p>
        </w:tc>
      </w:tr>
      <w:tr w:rsidR="00BC51DB" w14:paraId="375CE5CB" w14:textId="77777777" w:rsidTr="00BC51DB">
        <w:trPr>
          <w:trHeight w:val="252"/>
        </w:trPr>
        <w:tc>
          <w:tcPr>
            <w:tcW w:w="2163" w:type="dxa"/>
          </w:tcPr>
          <w:p w14:paraId="6F219814" w14:textId="5AE9A164" w:rsidR="00BC51DB" w:rsidRDefault="00BC51DB" w:rsidP="00FE087F">
            <w:pPr>
              <w:contextualSpacing/>
              <w:jc w:val="both"/>
              <w:rPr>
                <w:sz w:val="20"/>
                <w:szCs w:val="20"/>
              </w:rPr>
            </w:pPr>
            <w:r>
              <w:rPr>
                <w:sz w:val="20"/>
                <w:szCs w:val="20"/>
              </w:rPr>
              <w:t>Dan Woo</w:t>
            </w:r>
          </w:p>
        </w:tc>
        <w:tc>
          <w:tcPr>
            <w:tcW w:w="1524" w:type="dxa"/>
            <w:tcBorders>
              <w:right w:val="single" w:sz="4" w:space="0" w:color="auto"/>
            </w:tcBorders>
          </w:tcPr>
          <w:p w14:paraId="76D431FF" w14:textId="2575133F" w:rsidR="00BC51DB" w:rsidRDefault="00DB3C12" w:rsidP="00FE087F">
            <w:pPr>
              <w:contextualSpacing/>
              <w:jc w:val="both"/>
              <w:rPr>
                <w:sz w:val="20"/>
                <w:szCs w:val="20"/>
              </w:rPr>
            </w:pPr>
            <w:r>
              <w:rPr>
                <w:sz w:val="20"/>
                <w:szCs w:val="20"/>
              </w:rPr>
              <w:t>Linda Sanders</w:t>
            </w:r>
          </w:p>
        </w:tc>
        <w:tc>
          <w:tcPr>
            <w:tcW w:w="3515" w:type="dxa"/>
            <w:tcBorders>
              <w:left w:val="single" w:sz="4" w:space="0" w:color="auto"/>
              <w:right w:val="single" w:sz="4" w:space="0" w:color="auto"/>
            </w:tcBorders>
          </w:tcPr>
          <w:p w14:paraId="458EF1DB" w14:textId="4E375FB5" w:rsidR="00BC51DB" w:rsidRDefault="00BC51DB" w:rsidP="00FE087F">
            <w:pPr>
              <w:rPr>
                <w:sz w:val="20"/>
                <w:szCs w:val="20"/>
              </w:rPr>
            </w:pPr>
            <w:r>
              <w:rPr>
                <w:sz w:val="20"/>
                <w:szCs w:val="20"/>
              </w:rPr>
              <w:t xml:space="preserve">  Greg </w:t>
            </w:r>
            <w:proofErr w:type="spellStart"/>
            <w:r>
              <w:rPr>
                <w:sz w:val="20"/>
                <w:szCs w:val="20"/>
              </w:rPr>
              <w:t>Henneke</w:t>
            </w:r>
            <w:proofErr w:type="spellEnd"/>
          </w:p>
        </w:tc>
        <w:tc>
          <w:tcPr>
            <w:tcW w:w="2884" w:type="dxa"/>
            <w:tcBorders>
              <w:left w:val="single" w:sz="4" w:space="0" w:color="auto"/>
            </w:tcBorders>
          </w:tcPr>
          <w:p w14:paraId="17E13FE5" w14:textId="69757ACC" w:rsidR="00BC51DB" w:rsidRDefault="00BC51DB" w:rsidP="00131AAA">
            <w:pPr>
              <w:rPr>
                <w:sz w:val="20"/>
                <w:szCs w:val="20"/>
              </w:rPr>
            </w:pPr>
            <w:r>
              <w:rPr>
                <w:sz w:val="20"/>
                <w:szCs w:val="20"/>
              </w:rPr>
              <w:t>Jennifer Gebhard</w:t>
            </w:r>
          </w:p>
        </w:tc>
      </w:tr>
      <w:tr w:rsidR="00BC51DB" w14:paraId="2B2FF1F3" w14:textId="77777777" w:rsidTr="00BC51DB">
        <w:trPr>
          <w:trHeight w:val="235"/>
        </w:trPr>
        <w:tc>
          <w:tcPr>
            <w:tcW w:w="2163" w:type="dxa"/>
          </w:tcPr>
          <w:p w14:paraId="01E88008" w14:textId="300A65A7" w:rsidR="00BC51DB" w:rsidRDefault="00BC51DB" w:rsidP="00FE087F">
            <w:pPr>
              <w:contextualSpacing/>
              <w:jc w:val="both"/>
              <w:rPr>
                <w:sz w:val="20"/>
                <w:szCs w:val="20"/>
              </w:rPr>
            </w:pPr>
            <w:r>
              <w:rPr>
                <w:sz w:val="20"/>
                <w:szCs w:val="20"/>
              </w:rPr>
              <w:t>Robert Waggoner</w:t>
            </w:r>
          </w:p>
        </w:tc>
        <w:tc>
          <w:tcPr>
            <w:tcW w:w="1524" w:type="dxa"/>
            <w:tcBorders>
              <w:right w:val="single" w:sz="4" w:space="0" w:color="auto"/>
            </w:tcBorders>
          </w:tcPr>
          <w:p w14:paraId="4F8459DE" w14:textId="24C13223" w:rsidR="00BC51DB" w:rsidRDefault="00DB3C12" w:rsidP="00FE087F">
            <w:pPr>
              <w:contextualSpacing/>
              <w:jc w:val="both"/>
              <w:rPr>
                <w:sz w:val="20"/>
                <w:szCs w:val="20"/>
              </w:rPr>
            </w:pPr>
            <w:r>
              <w:rPr>
                <w:sz w:val="20"/>
                <w:szCs w:val="20"/>
              </w:rPr>
              <w:t>Marty Moody</w:t>
            </w:r>
          </w:p>
        </w:tc>
        <w:tc>
          <w:tcPr>
            <w:tcW w:w="3515" w:type="dxa"/>
            <w:tcBorders>
              <w:left w:val="single" w:sz="4" w:space="0" w:color="auto"/>
              <w:right w:val="single" w:sz="4" w:space="0" w:color="auto"/>
            </w:tcBorders>
          </w:tcPr>
          <w:p w14:paraId="237884E0" w14:textId="6A1FFEFE" w:rsidR="00BC51DB" w:rsidRDefault="00DB3C12" w:rsidP="00DB3C12">
            <w:pPr>
              <w:rPr>
                <w:sz w:val="20"/>
                <w:szCs w:val="20"/>
              </w:rPr>
            </w:pPr>
            <w:r>
              <w:rPr>
                <w:sz w:val="20"/>
                <w:szCs w:val="20"/>
              </w:rPr>
              <w:t xml:space="preserve">  Andy Cook</w:t>
            </w:r>
          </w:p>
        </w:tc>
        <w:tc>
          <w:tcPr>
            <w:tcW w:w="2884" w:type="dxa"/>
            <w:tcBorders>
              <w:left w:val="single" w:sz="4" w:space="0" w:color="auto"/>
            </w:tcBorders>
          </w:tcPr>
          <w:p w14:paraId="618E4D14" w14:textId="4E057F33" w:rsidR="00BC51DB" w:rsidRDefault="00BC51DB" w:rsidP="00131AAA">
            <w:pPr>
              <w:rPr>
                <w:sz w:val="20"/>
                <w:szCs w:val="20"/>
              </w:rPr>
            </w:pPr>
            <w:r>
              <w:rPr>
                <w:sz w:val="20"/>
                <w:szCs w:val="20"/>
              </w:rPr>
              <w:t>Mohammad Khan</w:t>
            </w:r>
          </w:p>
        </w:tc>
      </w:tr>
      <w:tr w:rsidR="00BC51DB" w14:paraId="520C5F3D" w14:textId="77777777" w:rsidTr="00BC51DB">
        <w:trPr>
          <w:trHeight w:val="93"/>
        </w:trPr>
        <w:tc>
          <w:tcPr>
            <w:tcW w:w="2163" w:type="dxa"/>
          </w:tcPr>
          <w:p w14:paraId="6961D084" w14:textId="664B6403" w:rsidR="00BC51DB" w:rsidRDefault="00BC51DB" w:rsidP="00FE087F">
            <w:pPr>
              <w:contextualSpacing/>
              <w:jc w:val="both"/>
              <w:rPr>
                <w:sz w:val="20"/>
                <w:szCs w:val="20"/>
              </w:rPr>
            </w:pPr>
            <w:r>
              <w:rPr>
                <w:sz w:val="20"/>
                <w:szCs w:val="20"/>
              </w:rPr>
              <w:t xml:space="preserve">Larry </w:t>
            </w:r>
            <w:proofErr w:type="spellStart"/>
            <w:r>
              <w:rPr>
                <w:sz w:val="20"/>
                <w:szCs w:val="20"/>
              </w:rPr>
              <w:t>Hesson</w:t>
            </w:r>
            <w:proofErr w:type="spellEnd"/>
          </w:p>
        </w:tc>
        <w:tc>
          <w:tcPr>
            <w:tcW w:w="1524" w:type="dxa"/>
            <w:tcBorders>
              <w:right w:val="single" w:sz="4" w:space="0" w:color="auto"/>
            </w:tcBorders>
          </w:tcPr>
          <w:p w14:paraId="68893E9A" w14:textId="6234251D" w:rsidR="00BC51DB" w:rsidRDefault="00DB3C12" w:rsidP="00FE087F">
            <w:pPr>
              <w:contextualSpacing/>
              <w:jc w:val="both"/>
              <w:rPr>
                <w:sz w:val="20"/>
                <w:szCs w:val="20"/>
              </w:rPr>
            </w:pPr>
            <w:r>
              <w:rPr>
                <w:sz w:val="20"/>
                <w:szCs w:val="20"/>
              </w:rPr>
              <w:t>Nathan Messer</w:t>
            </w:r>
          </w:p>
        </w:tc>
        <w:tc>
          <w:tcPr>
            <w:tcW w:w="3515" w:type="dxa"/>
            <w:tcBorders>
              <w:left w:val="single" w:sz="4" w:space="0" w:color="auto"/>
              <w:right w:val="single" w:sz="4" w:space="0" w:color="auto"/>
            </w:tcBorders>
          </w:tcPr>
          <w:p w14:paraId="7433944D" w14:textId="77777777" w:rsidR="00BC51DB" w:rsidRDefault="00BC51DB" w:rsidP="00131AAA">
            <w:pPr>
              <w:jc w:val="center"/>
              <w:rPr>
                <w:sz w:val="20"/>
                <w:szCs w:val="20"/>
              </w:rPr>
            </w:pPr>
          </w:p>
        </w:tc>
        <w:tc>
          <w:tcPr>
            <w:tcW w:w="2884" w:type="dxa"/>
            <w:tcBorders>
              <w:left w:val="single" w:sz="4" w:space="0" w:color="auto"/>
            </w:tcBorders>
          </w:tcPr>
          <w:p w14:paraId="79CD3F90" w14:textId="07EFFBD1" w:rsidR="00BC51DB" w:rsidRDefault="00BC51DB" w:rsidP="00131AAA">
            <w:pPr>
              <w:rPr>
                <w:sz w:val="20"/>
                <w:szCs w:val="20"/>
              </w:rPr>
            </w:pPr>
            <w:r>
              <w:rPr>
                <w:sz w:val="20"/>
                <w:szCs w:val="20"/>
              </w:rPr>
              <w:t>Sarah Troutman</w:t>
            </w:r>
          </w:p>
        </w:tc>
      </w:tr>
      <w:tr w:rsidR="00BC51DB" w14:paraId="1F97B3E4" w14:textId="77777777" w:rsidTr="00BC51DB">
        <w:trPr>
          <w:trHeight w:val="93"/>
        </w:trPr>
        <w:tc>
          <w:tcPr>
            <w:tcW w:w="2163" w:type="dxa"/>
          </w:tcPr>
          <w:p w14:paraId="3FAE7E9A" w14:textId="02BF292F" w:rsidR="00BC51DB" w:rsidRDefault="00BC51DB" w:rsidP="00FE087F">
            <w:pPr>
              <w:contextualSpacing/>
              <w:jc w:val="both"/>
              <w:rPr>
                <w:sz w:val="20"/>
                <w:szCs w:val="20"/>
              </w:rPr>
            </w:pPr>
            <w:r>
              <w:rPr>
                <w:sz w:val="20"/>
                <w:szCs w:val="20"/>
              </w:rPr>
              <w:t>Don Adams</w:t>
            </w:r>
          </w:p>
        </w:tc>
        <w:tc>
          <w:tcPr>
            <w:tcW w:w="1524" w:type="dxa"/>
            <w:tcBorders>
              <w:right w:val="single" w:sz="4" w:space="0" w:color="auto"/>
            </w:tcBorders>
          </w:tcPr>
          <w:p w14:paraId="243BB2D0" w14:textId="0580B80F" w:rsidR="00BC51DB" w:rsidRDefault="00BC51DB" w:rsidP="00FE087F">
            <w:pPr>
              <w:contextualSpacing/>
              <w:jc w:val="both"/>
              <w:rPr>
                <w:sz w:val="20"/>
                <w:szCs w:val="20"/>
              </w:rPr>
            </w:pPr>
          </w:p>
        </w:tc>
        <w:tc>
          <w:tcPr>
            <w:tcW w:w="3515" w:type="dxa"/>
            <w:tcBorders>
              <w:left w:val="single" w:sz="4" w:space="0" w:color="auto"/>
              <w:right w:val="single" w:sz="4" w:space="0" w:color="auto"/>
            </w:tcBorders>
          </w:tcPr>
          <w:p w14:paraId="21479960" w14:textId="77777777" w:rsidR="00BC51DB" w:rsidRDefault="00BC51DB" w:rsidP="00131AAA">
            <w:pPr>
              <w:jc w:val="center"/>
              <w:rPr>
                <w:sz w:val="20"/>
                <w:szCs w:val="20"/>
              </w:rPr>
            </w:pPr>
          </w:p>
        </w:tc>
        <w:tc>
          <w:tcPr>
            <w:tcW w:w="2884" w:type="dxa"/>
            <w:tcBorders>
              <w:left w:val="single" w:sz="4" w:space="0" w:color="auto"/>
            </w:tcBorders>
          </w:tcPr>
          <w:p w14:paraId="52D3BA1C" w14:textId="7EBE4AC1" w:rsidR="00BC51DB" w:rsidRDefault="00BC51DB" w:rsidP="00131AAA">
            <w:pPr>
              <w:rPr>
                <w:sz w:val="20"/>
                <w:szCs w:val="20"/>
              </w:rPr>
            </w:pPr>
            <w:r>
              <w:rPr>
                <w:sz w:val="20"/>
                <w:szCs w:val="20"/>
              </w:rPr>
              <w:t>Molly Oliver</w:t>
            </w:r>
          </w:p>
        </w:tc>
      </w:tr>
      <w:tr w:rsidR="00BC51DB" w14:paraId="475D3156" w14:textId="77777777" w:rsidTr="00BC51DB">
        <w:trPr>
          <w:trHeight w:val="93"/>
        </w:trPr>
        <w:tc>
          <w:tcPr>
            <w:tcW w:w="2163" w:type="dxa"/>
          </w:tcPr>
          <w:p w14:paraId="636F7804" w14:textId="7A9B96A9" w:rsidR="00BC51DB" w:rsidRDefault="00BC51DB" w:rsidP="00FE087F">
            <w:pPr>
              <w:contextualSpacing/>
              <w:jc w:val="both"/>
              <w:rPr>
                <w:sz w:val="20"/>
                <w:szCs w:val="20"/>
              </w:rPr>
            </w:pPr>
          </w:p>
        </w:tc>
        <w:tc>
          <w:tcPr>
            <w:tcW w:w="1524" w:type="dxa"/>
            <w:tcBorders>
              <w:right w:val="single" w:sz="4" w:space="0" w:color="auto"/>
            </w:tcBorders>
          </w:tcPr>
          <w:p w14:paraId="465C0D3D" w14:textId="75EA39E5" w:rsidR="00BC51DB" w:rsidRDefault="00BC51DB" w:rsidP="00FE087F">
            <w:pPr>
              <w:contextualSpacing/>
              <w:jc w:val="both"/>
              <w:rPr>
                <w:sz w:val="20"/>
                <w:szCs w:val="20"/>
              </w:rPr>
            </w:pPr>
          </w:p>
        </w:tc>
        <w:tc>
          <w:tcPr>
            <w:tcW w:w="3515" w:type="dxa"/>
            <w:tcBorders>
              <w:left w:val="single" w:sz="4" w:space="0" w:color="auto"/>
              <w:right w:val="single" w:sz="4" w:space="0" w:color="auto"/>
            </w:tcBorders>
          </w:tcPr>
          <w:p w14:paraId="5474CA8E" w14:textId="77777777" w:rsidR="00BC51DB" w:rsidRDefault="00BC51DB" w:rsidP="00131AAA">
            <w:pPr>
              <w:jc w:val="center"/>
              <w:rPr>
                <w:sz w:val="20"/>
                <w:szCs w:val="20"/>
              </w:rPr>
            </w:pPr>
          </w:p>
        </w:tc>
        <w:tc>
          <w:tcPr>
            <w:tcW w:w="2884" w:type="dxa"/>
            <w:tcBorders>
              <w:left w:val="single" w:sz="4" w:space="0" w:color="auto"/>
            </w:tcBorders>
          </w:tcPr>
          <w:p w14:paraId="1F8B8AEC" w14:textId="77777777" w:rsidR="00BC51DB" w:rsidRDefault="00BC51DB" w:rsidP="00131AAA">
            <w:pPr>
              <w:rPr>
                <w:sz w:val="20"/>
                <w:szCs w:val="20"/>
              </w:rPr>
            </w:pPr>
          </w:p>
        </w:tc>
      </w:tr>
      <w:tr w:rsidR="00BC51DB" w14:paraId="7F0E7EF5" w14:textId="77777777" w:rsidTr="00BC51DB">
        <w:trPr>
          <w:trHeight w:val="252"/>
        </w:trPr>
        <w:tc>
          <w:tcPr>
            <w:tcW w:w="2163" w:type="dxa"/>
          </w:tcPr>
          <w:p w14:paraId="3271C277" w14:textId="3CEDEDB1" w:rsidR="00BC51DB" w:rsidRDefault="00BC51DB" w:rsidP="00FE087F">
            <w:pPr>
              <w:contextualSpacing/>
              <w:jc w:val="both"/>
              <w:rPr>
                <w:sz w:val="20"/>
                <w:szCs w:val="20"/>
              </w:rPr>
            </w:pPr>
          </w:p>
        </w:tc>
        <w:tc>
          <w:tcPr>
            <w:tcW w:w="1524" w:type="dxa"/>
            <w:tcBorders>
              <w:right w:val="single" w:sz="4" w:space="0" w:color="auto"/>
            </w:tcBorders>
          </w:tcPr>
          <w:p w14:paraId="513E13A4" w14:textId="01776DC8" w:rsidR="00BC51DB" w:rsidRDefault="00BC51DB" w:rsidP="00FE087F">
            <w:pPr>
              <w:contextualSpacing/>
              <w:jc w:val="both"/>
              <w:rPr>
                <w:sz w:val="20"/>
                <w:szCs w:val="20"/>
              </w:rPr>
            </w:pPr>
          </w:p>
        </w:tc>
        <w:tc>
          <w:tcPr>
            <w:tcW w:w="3515" w:type="dxa"/>
            <w:tcBorders>
              <w:left w:val="single" w:sz="4" w:space="0" w:color="auto"/>
              <w:right w:val="single" w:sz="4" w:space="0" w:color="auto"/>
            </w:tcBorders>
          </w:tcPr>
          <w:p w14:paraId="55844E32" w14:textId="77777777" w:rsidR="00BC51DB" w:rsidRDefault="00BC51DB" w:rsidP="00131AAA">
            <w:pPr>
              <w:jc w:val="center"/>
              <w:rPr>
                <w:sz w:val="20"/>
                <w:szCs w:val="20"/>
              </w:rPr>
            </w:pPr>
          </w:p>
        </w:tc>
        <w:tc>
          <w:tcPr>
            <w:tcW w:w="2884" w:type="dxa"/>
            <w:tcBorders>
              <w:left w:val="single" w:sz="4" w:space="0" w:color="auto"/>
            </w:tcBorders>
          </w:tcPr>
          <w:p w14:paraId="4FB8C947" w14:textId="77777777" w:rsidR="00BC51DB" w:rsidRDefault="00BC51DB" w:rsidP="00131AAA">
            <w:pPr>
              <w:jc w:val="center"/>
              <w:rPr>
                <w:sz w:val="20"/>
                <w:szCs w:val="20"/>
              </w:rPr>
            </w:pPr>
          </w:p>
        </w:tc>
      </w:tr>
      <w:tr w:rsidR="00BC51DB" w14:paraId="62730B0C" w14:textId="77777777" w:rsidTr="00BC51DB">
        <w:trPr>
          <w:trHeight w:val="93"/>
        </w:trPr>
        <w:tc>
          <w:tcPr>
            <w:tcW w:w="2163" w:type="dxa"/>
          </w:tcPr>
          <w:p w14:paraId="6D4CC383" w14:textId="12ECD4C4" w:rsidR="00BC51DB" w:rsidRDefault="00BC51DB" w:rsidP="00FE087F">
            <w:pPr>
              <w:contextualSpacing/>
              <w:jc w:val="both"/>
              <w:rPr>
                <w:sz w:val="20"/>
                <w:szCs w:val="20"/>
              </w:rPr>
            </w:pPr>
          </w:p>
        </w:tc>
        <w:tc>
          <w:tcPr>
            <w:tcW w:w="1524" w:type="dxa"/>
            <w:tcBorders>
              <w:right w:val="single" w:sz="4" w:space="0" w:color="auto"/>
            </w:tcBorders>
          </w:tcPr>
          <w:p w14:paraId="34F56563" w14:textId="58C9C270" w:rsidR="00BC51DB" w:rsidRDefault="00BC51DB" w:rsidP="00FE087F">
            <w:pPr>
              <w:contextualSpacing/>
              <w:jc w:val="both"/>
              <w:rPr>
                <w:sz w:val="20"/>
                <w:szCs w:val="20"/>
              </w:rPr>
            </w:pPr>
          </w:p>
        </w:tc>
        <w:tc>
          <w:tcPr>
            <w:tcW w:w="3515" w:type="dxa"/>
            <w:tcBorders>
              <w:left w:val="single" w:sz="4" w:space="0" w:color="auto"/>
              <w:right w:val="single" w:sz="4" w:space="0" w:color="auto"/>
            </w:tcBorders>
          </w:tcPr>
          <w:p w14:paraId="453F56EA" w14:textId="77777777" w:rsidR="00BC51DB" w:rsidRDefault="00BC51DB" w:rsidP="00131AAA">
            <w:pPr>
              <w:jc w:val="center"/>
              <w:rPr>
                <w:sz w:val="20"/>
                <w:szCs w:val="20"/>
              </w:rPr>
            </w:pPr>
          </w:p>
        </w:tc>
        <w:tc>
          <w:tcPr>
            <w:tcW w:w="2884" w:type="dxa"/>
            <w:tcBorders>
              <w:left w:val="single" w:sz="4" w:space="0" w:color="auto"/>
            </w:tcBorders>
          </w:tcPr>
          <w:p w14:paraId="29F62195" w14:textId="77777777" w:rsidR="00BC51DB" w:rsidRDefault="00BC51DB" w:rsidP="00131AAA">
            <w:pPr>
              <w:jc w:val="center"/>
              <w:rPr>
                <w:sz w:val="20"/>
                <w:szCs w:val="20"/>
              </w:rPr>
            </w:pPr>
          </w:p>
        </w:tc>
      </w:tr>
    </w:tbl>
    <w:p w14:paraId="7965138C" w14:textId="77777777" w:rsidR="0045173B" w:rsidRDefault="0045173B" w:rsidP="00C25B96">
      <w:pPr>
        <w:rPr>
          <w:sz w:val="20"/>
          <w:szCs w:val="20"/>
        </w:rPr>
      </w:pPr>
    </w:p>
    <w:p w14:paraId="6E8A6799" w14:textId="7197DD38" w:rsidR="0045173B" w:rsidRDefault="0045173B" w:rsidP="0045173B">
      <w:pPr>
        <w:rPr>
          <w:sz w:val="20"/>
          <w:szCs w:val="20"/>
        </w:rPr>
      </w:pPr>
      <w:r>
        <w:rPr>
          <w:sz w:val="20"/>
          <w:szCs w:val="20"/>
        </w:rPr>
        <w:t>The</w:t>
      </w:r>
      <w:r w:rsidR="00BC51DB">
        <w:rPr>
          <w:sz w:val="20"/>
          <w:szCs w:val="20"/>
        </w:rPr>
        <w:t xml:space="preserve"> Executive Committee meeting was called to order at 9:10am and all in attendance exited the room. </w:t>
      </w:r>
      <w:r w:rsidR="00BC51DB">
        <w:rPr>
          <w:sz w:val="20"/>
          <w:szCs w:val="20"/>
        </w:rPr>
        <w:br/>
      </w:r>
    </w:p>
    <w:p w14:paraId="38DB698C" w14:textId="3F329607" w:rsidR="00BC51DB" w:rsidRDefault="00BC51DB" w:rsidP="0045173B">
      <w:pPr>
        <w:rPr>
          <w:sz w:val="20"/>
          <w:szCs w:val="20"/>
        </w:rPr>
      </w:pPr>
      <w:r>
        <w:rPr>
          <w:sz w:val="20"/>
          <w:szCs w:val="20"/>
        </w:rPr>
        <w:t xml:space="preserve">Board meeting was called to order at 9:34am by M. Richards. </w:t>
      </w:r>
    </w:p>
    <w:p w14:paraId="4EB54886" w14:textId="77777777" w:rsidR="0045173B" w:rsidRDefault="0045173B" w:rsidP="0045173B">
      <w:pPr>
        <w:rPr>
          <w:sz w:val="20"/>
          <w:szCs w:val="20"/>
        </w:rPr>
      </w:pPr>
    </w:p>
    <w:p w14:paraId="1BAC24E8" w14:textId="77777777" w:rsidR="0045173B" w:rsidRPr="00443AD1" w:rsidRDefault="0045173B" w:rsidP="0045173B">
      <w:pPr>
        <w:rPr>
          <w:b/>
          <w:u w:val="single"/>
        </w:rPr>
      </w:pPr>
      <w:r w:rsidRPr="00443AD1">
        <w:rPr>
          <w:b/>
          <w:u w:val="single"/>
        </w:rPr>
        <w:t>Introductions</w:t>
      </w:r>
    </w:p>
    <w:p w14:paraId="29ECEA97" w14:textId="4BEAFF04" w:rsidR="00BA7C4D" w:rsidRDefault="003D2DA0" w:rsidP="0045173B">
      <w:r>
        <w:t>M. Richards began introductions around the room and ensured a quorum was present.</w:t>
      </w:r>
    </w:p>
    <w:p w14:paraId="1548824C" w14:textId="77777777" w:rsidR="0045173B" w:rsidRPr="00443AD1" w:rsidRDefault="0045173B" w:rsidP="0045173B">
      <w:pPr>
        <w:ind w:left="720"/>
        <w:jc w:val="both"/>
        <w:rPr>
          <w:i/>
        </w:rPr>
      </w:pPr>
    </w:p>
    <w:p w14:paraId="19BB5309" w14:textId="6B2471A4" w:rsidR="0045173B" w:rsidRPr="00443AD1" w:rsidRDefault="0045173B" w:rsidP="0045173B">
      <w:pPr>
        <w:rPr>
          <w:b/>
          <w:u w:val="single"/>
        </w:rPr>
      </w:pPr>
      <w:r w:rsidRPr="00443AD1">
        <w:rPr>
          <w:b/>
          <w:u w:val="single"/>
        </w:rPr>
        <w:t>Resolution #202</w:t>
      </w:r>
      <w:r w:rsidR="006944EE">
        <w:rPr>
          <w:b/>
          <w:u w:val="single"/>
        </w:rPr>
        <w:t>1</w:t>
      </w:r>
      <w:r w:rsidRPr="00443AD1">
        <w:rPr>
          <w:b/>
          <w:u w:val="single"/>
        </w:rPr>
        <w:t>-</w:t>
      </w:r>
      <w:r w:rsidR="00984861">
        <w:rPr>
          <w:b/>
          <w:u w:val="single"/>
        </w:rPr>
        <w:t>0</w:t>
      </w:r>
      <w:r w:rsidR="003D2DA0">
        <w:rPr>
          <w:b/>
          <w:u w:val="single"/>
        </w:rPr>
        <w:t>6</w:t>
      </w:r>
      <w:r w:rsidRPr="00443AD1">
        <w:rPr>
          <w:b/>
          <w:u w:val="single"/>
        </w:rPr>
        <w:t>-</w:t>
      </w:r>
      <w:r w:rsidR="00AA5C2D">
        <w:rPr>
          <w:b/>
          <w:u w:val="single"/>
        </w:rPr>
        <w:t>1</w:t>
      </w:r>
      <w:r w:rsidR="003D2DA0">
        <w:rPr>
          <w:b/>
          <w:u w:val="single"/>
        </w:rPr>
        <w:t>5</w:t>
      </w:r>
      <w:r>
        <w:rPr>
          <w:b/>
          <w:u w:val="single"/>
        </w:rPr>
        <w:t>-01</w:t>
      </w:r>
      <w:r w:rsidRPr="00443AD1">
        <w:rPr>
          <w:b/>
          <w:u w:val="single"/>
        </w:rPr>
        <w:t xml:space="preserve"> – Adoption of </w:t>
      </w:r>
      <w:r w:rsidR="00C85ECF">
        <w:rPr>
          <w:b/>
          <w:u w:val="single"/>
        </w:rPr>
        <w:t>C</w:t>
      </w:r>
      <w:r w:rsidRPr="00443AD1">
        <w:rPr>
          <w:b/>
          <w:u w:val="single"/>
        </w:rPr>
        <w:t xml:space="preserve">onsent </w:t>
      </w:r>
      <w:r w:rsidR="00C85ECF">
        <w:rPr>
          <w:b/>
          <w:u w:val="single"/>
        </w:rPr>
        <w:t>A</w:t>
      </w:r>
      <w:r w:rsidRPr="00443AD1">
        <w:rPr>
          <w:b/>
          <w:u w:val="single"/>
        </w:rPr>
        <w:t>genda</w:t>
      </w:r>
    </w:p>
    <w:p w14:paraId="4CAEB9AE" w14:textId="77777777" w:rsidR="0045173B" w:rsidRPr="00443AD1" w:rsidRDefault="0045173B" w:rsidP="0045173B">
      <w:pPr>
        <w:rPr>
          <w:iCs/>
        </w:rPr>
      </w:pPr>
    </w:p>
    <w:p w14:paraId="66162B30" w14:textId="393D06D2" w:rsidR="0045173B" w:rsidRDefault="003D2DA0" w:rsidP="0045173B">
      <w:pPr>
        <w:rPr>
          <w:i/>
          <w:iCs/>
        </w:rPr>
      </w:pPr>
      <w:r>
        <w:rPr>
          <w:i/>
          <w:iCs/>
        </w:rPr>
        <w:t>R. Waggoner</w:t>
      </w:r>
      <w:r w:rsidR="0045173B" w:rsidRPr="00443AD1">
        <w:rPr>
          <w:i/>
          <w:iCs/>
        </w:rPr>
        <w:t xml:space="preserve"> made a motion to accept the consent agenda items.</w:t>
      </w:r>
      <w:r w:rsidR="00AA5C2D">
        <w:rPr>
          <w:i/>
          <w:iCs/>
        </w:rPr>
        <w:t xml:space="preserve"> </w:t>
      </w:r>
      <w:r w:rsidR="0045173B" w:rsidRPr="00443AD1">
        <w:rPr>
          <w:i/>
          <w:iCs/>
        </w:rPr>
        <w:t xml:space="preserve"> </w:t>
      </w:r>
      <w:r>
        <w:rPr>
          <w:i/>
          <w:iCs/>
        </w:rPr>
        <w:t xml:space="preserve">J. Bridges </w:t>
      </w:r>
      <w:r w:rsidR="0045173B" w:rsidRPr="00443AD1">
        <w:rPr>
          <w:i/>
          <w:iCs/>
        </w:rPr>
        <w:t>seconded</w:t>
      </w:r>
      <w:r w:rsidR="00C6211F">
        <w:rPr>
          <w:i/>
          <w:iCs/>
        </w:rPr>
        <w:t xml:space="preserve">. </w:t>
      </w:r>
      <w:r w:rsidR="00AA5C2D">
        <w:rPr>
          <w:i/>
          <w:iCs/>
        </w:rPr>
        <w:t>No oppositions, t</w:t>
      </w:r>
      <w:r w:rsidR="00A358ED">
        <w:rPr>
          <w:i/>
          <w:iCs/>
        </w:rPr>
        <w:t xml:space="preserve">he motion was </w:t>
      </w:r>
      <w:r w:rsidR="00AA5C2D">
        <w:rPr>
          <w:i/>
          <w:iCs/>
        </w:rPr>
        <w:t>carried</w:t>
      </w:r>
      <w:r w:rsidR="00D7132A">
        <w:rPr>
          <w:i/>
          <w:iCs/>
        </w:rPr>
        <w:t>.</w:t>
      </w:r>
      <w:r w:rsidR="00A358ED">
        <w:rPr>
          <w:i/>
          <w:iCs/>
        </w:rPr>
        <w:t xml:space="preserve"> </w:t>
      </w:r>
    </w:p>
    <w:p w14:paraId="70903AC5" w14:textId="682B7E97" w:rsidR="00984861" w:rsidRDefault="00984861" w:rsidP="0045173B">
      <w:pPr>
        <w:rPr>
          <w:i/>
          <w:iCs/>
        </w:rPr>
      </w:pPr>
    </w:p>
    <w:p w14:paraId="0A9A58BF" w14:textId="13611E68" w:rsidR="0045173B" w:rsidRPr="00E523A7" w:rsidRDefault="0045173B" w:rsidP="0045173B">
      <w:pPr>
        <w:spacing w:line="259" w:lineRule="auto"/>
        <w:rPr>
          <w:b/>
          <w:u w:val="single"/>
        </w:rPr>
      </w:pPr>
      <w:r w:rsidRPr="00E523A7">
        <w:rPr>
          <w:b/>
          <w:u w:val="single"/>
        </w:rPr>
        <w:t>Resolution #202</w:t>
      </w:r>
      <w:r w:rsidR="006944EE">
        <w:rPr>
          <w:b/>
          <w:u w:val="single"/>
        </w:rPr>
        <w:t>1</w:t>
      </w:r>
      <w:r w:rsidRPr="00E523A7">
        <w:rPr>
          <w:b/>
          <w:u w:val="single"/>
        </w:rPr>
        <w:t>-</w:t>
      </w:r>
      <w:r w:rsidR="005576E6">
        <w:rPr>
          <w:b/>
          <w:u w:val="single"/>
        </w:rPr>
        <w:t>0</w:t>
      </w:r>
      <w:r w:rsidR="003D2DA0">
        <w:rPr>
          <w:b/>
          <w:u w:val="single"/>
        </w:rPr>
        <w:t>6</w:t>
      </w:r>
      <w:r w:rsidRPr="00E523A7">
        <w:rPr>
          <w:b/>
          <w:u w:val="single"/>
        </w:rPr>
        <w:t>-</w:t>
      </w:r>
      <w:r w:rsidR="00E22B1D">
        <w:rPr>
          <w:b/>
          <w:u w:val="single"/>
        </w:rPr>
        <w:t>1</w:t>
      </w:r>
      <w:r w:rsidR="003D2DA0">
        <w:rPr>
          <w:b/>
          <w:u w:val="single"/>
        </w:rPr>
        <w:t>5</w:t>
      </w:r>
      <w:r w:rsidR="003B5FDC" w:rsidRPr="00E523A7">
        <w:rPr>
          <w:b/>
          <w:u w:val="single"/>
        </w:rPr>
        <w:t>-02</w:t>
      </w:r>
      <w:r w:rsidRPr="00E523A7">
        <w:rPr>
          <w:b/>
          <w:u w:val="single"/>
        </w:rPr>
        <w:t xml:space="preserve"> – </w:t>
      </w:r>
      <w:r w:rsidR="003B5FDC" w:rsidRPr="00E523A7">
        <w:rPr>
          <w:b/>
          <w:u w:val="single"/>
        </w:rPr>
        <w:t xml:space="preserve">Resolution </w:t>
      </w:r>
      <w:r w:rsidR="00E22B1D">
        <w:rPr>
          <w:b/>
          <w:u w:val="single"/>
        </w:rPr>
        <w:t xml:space="preserve">to </w:t>
      </w:r>
      <w:r w:rsidR="003D2DA0">
        <w:rPr>
          <w:b/>
          <w:u w:val="single"/>
        </w:rPr>
        <w:t xml:space="preserve">approve payment to Altman, </w:t>
      </w:r>
      <w:proofErr w:type="spellStart"/>
      <w:r w:rsidR="003D2DA0">
        <w:rPr>
          <w:b/>
          <w:u w:val="single"/>
        </w:rPr>
        <w:t>Pointdexter</w:t>
      </w:r>
      <w:proofErr w:type="spellEnd"/>
      <w:r w:rsidR="003D2DA0">
        <w:rPr>
          <w:b/>
          <w:u w:val="single"/>
        </w:rPr>
        <w:t xml:space="preserve"> and Wyatt, LLC for legal services performed for June 2021</w:t>
      </w:r>
    </w:p>
    <w:p w14:paraId="5E4B46AA" w14:textId="0AE305EF" w:rsidR="0045173B" w:rsidRPr="00443AD1" w:rsidRDefault="0045173B" w:rsidP="0045173B">
      <w:pPr>
        <w:spacing w:line="259" w:lineRule="auto"/>
        <w:rPr>
          <w:b/>
        </w:rPr>
      </w:pPr>
    </w:p>
    <w:p w14:paraId="12A471EB" w14:textId="4108EA76" w:rsidR="00E22B1D" w:rsidRDefault="003D2DA0" w:rsidP="00E22B1D">
      <w:pPr>
        <w:rPr>
          <w:i/>
          <w:iCs/>
        </w:rPr>
      </w:pPr>
      <w:r>
        <w:rPr>
          <w:i/>
          <w:iCs/>
        </w:rPr>
        <w:t>J. Bridges</w:t>
      </w:r>
      <w:r w:rsidR="00E22B1D">
        <w:rPr>
          <w:i/>
          <w:iCs/>
        </w:rPr>
        <w:t xml:space="preserve"> </w:t>
      </w:r>
      <w:r w:rsidR="00E22B1D" w:rsidRPr="00443AD1">
        <w:rPr>
          <w:i/>
          <w:iCs/>
        </w:rPr>
        <w:t xml:space="preserve">made a motion to </w:t>
      </w:r>
      <w:r w:rsidR="00E22B1D">
        <w:rPr>
          <w:i/>
          <w:iCs/>
        </w:rPr>
        <w:t>approve this resolution</w:t>
      </w:r>
      <w:r w:rsidR="00E22B1D" w:rsidRPr="00443AD1">
        <w:rPr>
          <w:i/>
          <w:iCs/>
        </w:rPr>
        <w:t>.</w:t>
      </w:r>
      <w:r w:rsidR="00E22B1D">
        <w:rPr>
          <w:i/>
          <w:iCs/>
        </w:rPr>
        <w:t xml:space="preserve">  </w:t>
      </w:r>
      <w:r w:rsidR="00C6211F">
        <w:rPr>
          <w:i/>
          <w:iCs/>
        </w:rPr>
        <w:t>D. Adams</w:t>
      </w:r>
      <w:r w:rsidR="00E22B1D">
        <w:rPr>
          <w:i/>
          <w:iCs/>
        </w:rPr>
        <w:t xml:space="preserve"> </w:t>
      </w:r>
      <w:r w:rsidR="00C6211F" w:rsidRPr="00443AD1">
        <w:rPr>
          <w:i/>
          <w:iCs/>
        </w:rPr>
        <w:t>seconded</w:t>
      </w:r>
      <w:r w:rsidR="00C6211F">
        <w:rPr>
          <w:i/>
          <w:iCs/>
        </w:rPr>
        <w:t xml:space="preserve">.  C. Altman abstained. </w:t>
      </w:r>
      <w:r w:rsidR="00E22B1D">
        <w:rPr>
          <w:i/>
          <w:iCs/>
        </w:rPr>
        <w:t xml:space="preserve">No oppositions, the motion was carried. </w:t>
      </w:r>
    </w:p>
    <w:p w14:paraId="5BEC4874" w14:textId="77777777" w:rsidR="00E22B1D" w:rsidRPr="00443AD1" w:rsidRDefault="00E22B1D" w:rsidP="0045173B">
      <w:pPr>
        <w:spacing w:line="259" w:lineRule="auto"/>
        <w:rPr>
          <w:i/>
        </w:rPr>
      </w:pPr>
    </w:p>
    <w:p w14:paraId="75DC3B76" w14:textId="436F105F" w:rsidR="0045173B" w:rsidRDefault="0045173B" w:rsidP="0045173B">
      <w:pPr>
        <w:spacing w:line="259" w:lineRule="auto"/>
        <w:rPr>
          <w:b/>
          <w:u w:val="single"/>
        </w:rPr>
      </w:pPr>
      <w:r w:rsidRPr="00E523A7">
        <w:rPr>
          <w:b/>
          <w:u w:val="single"/>
        </w:rPr>
        <w:t>Resolution #202</w:t>
      </w:r>
      <w:r w:rsidR="006944EE">
        <w:rPr>
          <w:b/>
          <w:u w:val="single"/>
        </w:rPr>
        <w:t>1</w:t>
      </w:r>
      <w:r w:rsidRPr="00E523A7">
        <w:rPr>
          <w:b/>
          <w:u w:val="single"/>
        </w:rPr>
        <w:t>-</w:t>
      </w:r>
      <w:r w:rsidR="000F3B3F">
        <w:rPr>
          <w:b/>
          <w:u w:val="single"/>
        </w:rPr>
        <w:t>0</w:t>
      </w:r>
      <w:r w:rsidR="003D2DA0">
        <w:rPr>
          <w:b/>
          <w:u w:val="single"/>
        </w:rPr>
        <w:t>6</w:t>
      </w:r>
      <w:r w:rsidR="007A5C77">
        <w:rPr>
          <w:b/>
          <w:u w:val="single"/>
        </w:rPr>
        <w:t>-</w:t>
      </w:r>
      <w:r w:rsidR="000F3B3F">
        <w:rPr>
          <w:b/>
          <w:u w:val="single"/>
        </w:rPr>
        <w:t>1</w:t>
      </w:r>
      <w:r w:rsidR="003D2DA0">
        <w:rPr>
          <w:b/>
          <w:u w:val="single"/>
        </w:rPr>
        <w:t>5</w:t>
      </w:r>
      <w:r w:rsidR="003B5FDC" w:rsidRPr="00E523A7">
        <w:rPr>
          <w:b/>
          <w:u w:val="single"/>
        </w:rPr>
        <w:t>-03</w:t>
      </w:r>
      <w:r w:rsidRPr="00E523A7">
        <w:rPr>
          <w:b/>
          <w:u w:val="single"/>
        </w:rPr>
        <w:t xml:space="preserve"> – </w:t>
      </w:r>
      <w:r w:rsidR="003D2DA0">
        <w:rPr>
          <w:b/>
          <w:u w:val="single"/>
        </w:rPr>
        <w:t>Resolution regarding Central Indiana Regional Transportation Authority (CIRTA) request for approval of the adoption of board meeting additions and modifications per HEA1437 guidelines.</w:t>
      </w:r>
    </w:p>
    <w:p w14:paraId="5D1D0E61" w14:textId="77777777" w:rsidR="000F3B3F" w:rsidRDefault="000F3B3F" w:rsidP="0045173B">
      <w:pPr>
        <w:spacing w:line="259" w:lineRule="auto"/>
        <w:rPr>
          <w:bCs/>
        </w:rPr>
      </w:pPr>
    </w:p>
    <w:p w14:paraId="68AC4B11" w14:textId="04FBF035" w:rsidR="000F3B3F" w:rsidRDefault="005965EC" w:rsidP="0045173B">
      <w:pPr>
        <w:spacing w:line="259" w:lineRule="auto"/>
        <w:rPr>
          <w:bCs/>
        </w:rPr>
      </w:pPr>
      <w:r>
        <w:rPr>
          <w:bCs/>
        </w:rPr>
        <w:t>A. Poindexter</w:t>
      </w:r>
      <w:r w:rsidR="003D2DA0">
        <w:rPr>
          <w:bCs/>
        </w:rPr>
        <w:t xml:space="preserve"> responded with information about the hybrid adoption of rules that will allow meetings to have in-person and electronical attendance at meetings. She went on to explain that a person will not be able to vote every time if they </w:t>
      </w:r>
      <w:r w:rsidR="00C6211F">
        <w:rPr>
          <w:bCs/>
        </w:rPr>
        <w:t>do not</w:t>
      </w:r>
      <w:r w:rsidR="003D2DA0">
        <w:rPr>
          <w:bCs/>
        </w:rPr>
        <w:t xml:space="preserve"> appear in person for meetings</w:t>
      </w:r>
      <w:r w:rsidR="00FB649C">
        <w:rPr>
          <w:bCs/>
        </w:rPr>
        <w:t xml:space="preserve"> and board cannot vote on the budget on zoom</w:t>
      </w:r>
      <w:r w:rsidR="003D2DA0">
        <w:rPr>
          <w:bCs/>
        </w:rPr>
        <w:t>.</w:t>
      </w:r>
      <w:r w:rsidR="00FB649C">
        <w:rPr>
          <w:bCs/>
        </w:rPr>
        <w:t xml:space="preserve"> Member must be seen and heard on call to be counted.</w:t>
      </w:r>
    </w:p>
    <w:p w14:paraId="120E9443" w14:textId="40C027E1" w:rsidR="003D2DA0" w:rsidRDefault="003D2DA0" w:rsidP="0045173B">
      <w:pPr>
        <w:spacing w:line="259" w:lineRule="auto"/>
        <w:rPr>
          <w:bCs/>
        </w:rPr>
      </w:pPr>
      <w:proofErr w:type="spellStart"/>
      <w:proofErr w:type="gramStart"/>
      <w:r>
        <w:rPr>
          <w:bCs/>
        </w:rPr>
        <w:t>J.Bridges</w:t>
      </w:r>
      <w:proofErr w:type="spellEnd"/>
      <w:proofErr w:type="gramEnd"/>
      <w:r>
        <w:rPr>
          <w:bCs/>
        </w:rPr>
        <w:t xml:space="preserve"> inquired about the percent you need to be in person to which </w:t>
      </w:r>
      <w:proofErr w:type="spellStart"/>
      <w:r>
        <w:rPr>
          <w:bCs/>
        </w:rPr>
        <w:t>A.Pointdexter</w:t>
      </w:r>
      <w:proofErr w:type="spellEnd"/>
      <w:r>
        <w:rPr>
          <w:bCs/>
        </w:rPr>
        <w:t xml:space="preserve"> responded 50%.</w:t>
      </w:r>
      <w:r w:rsidR="00914E4B">
        <w:rPr>
          <w:bCs/>
        </w:rPr>
        <w:t xml:space="preserve"> </w:t>
      </w:r>
      <w:proofErr w:type="spellStart"/>
      <w:proofErr w:type="gramStart"/>
      <w:r w:rsidR="00914E4B">
        <w:rPr>
          <w:bCs/>
        </w:rPr>
        <w:t>J.Bridges</w:t>
      </w:r>
      <w:proofErr w:type="spellEnd"/>
      <w:proofErr w:type="gramEnd"/>
      <w:r w:rsidR="00914E4B">
        <w:rPr>
          <w:bCs/>
        </w:rPr>
        <w:t xml:space="preserve"> confirmed that you must be in position to be heard and seen if electronically attending and A. </w:t>
      </w:r>
      <w:proofErr w:type="spellStart"/>
      <w:r w:rsidR="00914E4B">
        <w:rPr>
          <w:bCs/>
        </w:rPr>
        <w:t>Pointdexter</w:t>
      </w:r>
      <w:proofErr w:type="spellEnd"/>
      <w:r w:rsidR="00914E4B">
        <w:rPr>
          <w:bCs/>
        </w:rPr>
        <w:t xml:space="preserve"> confirmed this.</w:t>
      </w:r>
    </w:p>
    <w:p w14:paraId="36CA78CD" w14:textId="10892A2A" w:rsidR="00914E4B" w:rsidRDefault="00914E4B" w:rsidP="0045173B">
      <w:pPr>
        <w:spacing w:line="259" w:lineRule="auto"/>
        <w:rPr>
          <w:bCs/>
        </w:rPr>
      </w:pPr>
    </w:p>
    <w:p w14:paraId="792350FD" w14:textId="77777777" w:rsidR="00914E4B" w:rsidRDefault="00914E4B" w:rsidP="0045173B">
      <w:pPr>
        <w:spacing w:line="259" w:lineRule="auto"/>
        <w:rPr>
          <w:bCs/>
        </w:rPr>
      </w:pPr>
    </w:p>
    <w:p w14:paraId="57CA670B" w14:textId="0F23262C" w:rsidR="007A5C77" w:rsidRDefault="008524EB" w:rsidP="008524EB">
      <w:pPr>
        <w:rPr>
          <w:i/>
          <w:iCs/>
        </w:rPr>
      </w:pPr>
      <w:r>
        <w:rPr>
          <w:i/>
          <w:iCs/>
        </w:rPr>
        <w:t xml:space="preserve">L. </w:t>
      </w:r>
      <w:r w:rsidR="00914E4B">
        <w:rPr>
          <w:i/>
          <w:iCs/>
        </w:rPr>
        <w:t xml:space="preserve">Sanders </w:t>
      </w:r>
      <w:r w:rsidRPr="00443AD1">
        <w:rPr>
          <w:i/>
          <w:iCs/>
        </w:rPr>
        <w:t xml:space="preserve">made a motion to </w:t>
      </w:r>
      <w:r>
        <w:rPr>
          <w:i/>
          <w:iCs/>
        </w:rPr>
        <w:t>approve this resolution</w:t>
      </w:r>
      <w:r w:rsidRPr="00443AD1">
        <w:rPr>
          <w:i/>
          <w:iCs/>
        </w:rPr>
        <w:t>.</w:t>
      </w:r>
      <w:r>
        <w:rPr>
          <w:i/>
          <w:iCs/>
        </w:rPr>
        <w:t xml:space="preserve">  </w:t>
      </w:r>
      <w:r w:rsidR="00914E4B">
        <w:rPr>
          <w:i/>
          <w:iCs/>
        </w:rPr>
        <w:t xml:space="preserve">L. </w:t>
      </w:r>
      <w:proofErr w:type="spellStart"/>
      <w:r w:rsidR="00914E4B">
        <w:rPr>
          <w:i/>
          <w:iCs/>
        </w:rPr>
        <w:t>Hesson</w:t>
      </w:r>
      <w:proofErr w:type="spellEnd"/>
      <w:r>
        <w:rPr>
          <w:i/>
          <w:iCs/>
        </w:rPr>
        <w:t xml:space="preserve"> </w:t>
      </w:r>
      <w:r w:rsidRPr="00443AD1">
        <w:rPr>
          <w:i/>
          <w:iCs/>
        </w:rPr>
        <w:t>seconded</w:t>
      </w:r>
      <w:r>
        <w:rPr>
          <w:i/>
          <w:iCs/>
        </w:rPr>
        <w:t xml:space="preserve">.  No oppositions, the motion was carried. </w:t>
      </w:r>
    </w:p>
    <w:p w14:paraId="434C5A0E" w14:textId="6327B1A9" w:rsidR="007A5C77" w:rsidRDefault="007A5C77" w:rsidP="0045173B">
      <w:pPr>
        <w:spacing w:line="259" w:lineRule="auto"/>
        <w:rPr>
          <w:bCs/>
          <w:i/>
          <w:iCs/>
        </w:rPr>
      </w:pPr>
    </w:p>
    <w:p w14:paraId="04D793CA" w14:textId="33C51D6D" w:rsidR="007A5C77" w:rsidRDefault="007A5C77" w:rsidP="0045173B">
      <w:pPr>
        <w:spacing w:line="259" w:lineRule="auto"/>
        <w:rPr>
          <w:b/>
          <w:u w:val="single"/>
        </w:rPr>
      </w:pPr>
      <w:r w:rsidRPr="00C85ECF">
        <w:rPr>
          <w:b/>
          <w:u w:val="single"/>
        </w:rPr>
        <w:t>Resolution # 202</w:t>
      </w:r>
      <w:r w:rsidR="006944EE">
        <w:rPr>
          <w:b/>
          <w:u w:val="single"/>
        </w:rPr>
        <w:t>1</w:t>
      </w:r>
      <w:r w:rsidRPr="00C85ECF">
        <w:rPr>
          <w:b/>
          <w:u w:val="single"/>
        </w:rPr>
        <w:t>-</w:t>
      </w:r>
      <w:r w:rsidR="006944EE">
        <w:rPr>
          <w:b/>
          <w:u w:val="single"/>
        </w:rPr>
        <w:t>0</w:t>
      </w:r>
      <w:r w:rsidR="00914E4B">
        <w:rPr>
          <w:b/>
          <w:u w:val="single"/>
        </w:rPr>
        <w:t>6</w:t>
      </w:r>
      <w:r w:rsidRPr="00C85ECF">
        <w:rPr>
          <w:b/>
          <w:u w:val="single"/>
        </w:rPr>
        <w:t>-</w:t>
      </w:r>
      <w:r w:rsidR="001A61B4">
        <w:rPr>
          <w:b/>
          <w:u w:val="single"/>
        </w:rPr>
        <w:t>1</w:t>
      </w:r>
      <w:r w:rsidR="00914E4B">
        <w:rPr>
          <w:b/>
          <w:u w:val="single"/>
        </w:rPr>
        <w:t>5</w:t>
      </w:r>
      <w:r w:rsidRPr="00C85ECF">
        <w:rPr>
          <w:b/>
          <w:u w:val="single"/>
        </w:rPr>
        <w:t xml:space="preserve">-04 Resolution </w:t>
      </w:r>
      <w:r w:rsidR="00914E4B">
        <w:rPr>
          <w:b/>
          <w:u w:val="single"/>
        </w:rPr>
        <w:t xml:space="preserve">for CIRTA authorization for salary increase/salary </w:t>
      </w:r>
      <w:r w:rsidR="00B6681D">
        <w:rPr>
          <w:b/>
          <w:u w:val="single"/>
        </w:rPr>
        <w:t>adjustment for</w:t>
      </w:r>
      <w:r w:rsidR="00914E4B">
        <w:rPr>
          <w:b/>
          <w:u w:val="single"/>
        </w:rPr>
        <w:t xml:space="preserve"> Executive Director based upon performance review.</w:t>
      </w:r>
    </w:p>
    <w:p w14:paraId="532E1B3A" w14:textId="330B2665" w:rsidR="001A61B4" w:rsidRDefault="001A61B4" w:rsidP="006944EE">
      <w:pPr>
        <w:spacing w:line="259" w:lineRule="auto"/>
        <w:rPr>
          <w:bCs/>
        </w:rPr>
      </w:pPr>
    </w:p>
    <w:p w14:paraId="733CFD7F" w14:textId="3C72C604" w:rsidR="00C33DE0" w:rsidRDefault="00914E4B" w:rsidP="00474E42">
      <w:pPr>
        <w:rPr>
          <w:bCs/>
        </w:rPr>
      </w:pPr>
      <w:proofErr w:type="spellStart"/>
      <w:r>
        <w:rPr>
          <w:bCs/>
        </w:rPr>
        <w:t>M.Richards</w:t>
      </w:r>
      <w:proofErr w:type="spellEnd"/>
      <w:r>
        <w:rPr>
          <w:bCs/>
        </w:rPr>
        <w:t xml:space="preserve"> explained that </w:t>
      </w:r>
      <w:proofErr w:type="spellStart"/>
      <w:proofErr w:type="gramStart"/>
      <w:r>
        <w:rPr>
          <w:bCs/>
        </w:rPr>
        <w:t>J.Seber</w:t>
      </w:r>
      <w:proofErr w:type="spellEnd"/>
      <w:proofErr w:type="gramEnd"/>
      <w:r>
        <w:rPr>
          <w:bCs/>
        </w:rPr>
        <w:t xml:space="preserve"> was hired in September 2020 into which an agreement was made to review his salary upon 6 months of employment. Mark explained that he has exceeded expectations and recommended that his new salary be retroactive to his 6-month mark. </w:t>
      </w:r>
    </w:p>
    <w:p w14:paraId="1A234BCA" w14:textId="571F5109" w:rsidR="00914E4B" w:rsidRDefault="00914E4B" w:rsidP="00474E42">
      <w:pPr>
        <w:rPr>
          <w:bCs/>
        </w:rPr>
      </w:pPr>
    </w:p>
    <w:p w14:paraId="67749923" w14:textId="3A89ACDB" w:rsidR="00914E4B" w:rsidRDefault="00914E4B" w:rsidP="00474E42">
      <w:pPr>
        <w:rPr>
          <w:bCs/>
        </w:rPr>
      </w:pPr>
      <w:proofErr w:type="spellStart"/>
      <w:r>
        <w:rPr>
          <w:bCs/>
        </w:rPr>
        <w:t>L.Hesson</w:t>
      </w:r>
      <w:proofErr w:type="spellEnd"/>
      <w:r>
        <w:rPr>
          <w:bCs/>
        </w:rPr>
        <w:t xml:space="preserve"> agreed that he has done a great </w:t>
      </w:r>
      <w:r w:rsidR="00B6681D">
        <w:rPr>
          <w:bCs/>
        </w:rPr>
        <w:t>job,</w:t>
      </w:r>
      <w:r>
        <w:rPr>
          <w:bCs/>
        </w:rPr>
        <w:t xml:space="preserve"> and all are very pleased and believes it is justified to increase his salary by $15,000 yearly. </w:t>
      </w:r>
    </w:p>
    <w:p w14:paraId="23A5242A" w14:textId="1169179C" w:rsidR="00914E4B" w:rsidRDefault="00914E4B" w:rsidP="00474E42">
      <w:pPr>
        <w:rPr>
          <w:bCs/>
        </w:rPr>
      </w:pPr>
    </w:p>
    <w:p w14:paraId="07BB6B11" w14:textId="098D2FA6" w:rsidR="00914E4B" w:rsidRDefault="00914E4B" w:rsidP="00474E42">
      <w:pPr>
        <w:rPr>
          <w:bCs/>
        </w:rPr>
      </w:pPr>
      <w:proofErr w:type="spellStart"/>
      <w:proofErr w:type="gramStart"/>
      <w:r>
        <w:rPr>
          <w:bCs/>
        </w:rPr>
        <w:t>J.Bridges</w:t>
      </w:r>
      <w:proofErr w:type="spellEnd"/>
      <w:proofErr w:type="gramEnd"/>
      <w:r>
        <w:rPr>
          <w:bCs/>
        </w:rPr>
        <w:t xml:space="preserve"> explained he is in favor of the increase</w:t>
      </w:r>
      <w:r w:rsidR="00117662">
        <w:rPr>
          <w:bCs/>
        </w:rPr>
        <w:t xml:space="preserve"> as John is always looking for ways to save money and expand services.</w:t>
      </w:r>
    </w:p>
    <w:p w14:paraId="08699CE5" w14:textId="56B4A966" w:rsidR="00117662" w:rsidRDefault="00117662" w:rsidP="00474E42">
      <w:pPr>
        <w:rPr>
          <w:bCs/>
        </w:rPr>
      </w:pPr>
    </w:p>
    <w:p w14:paraId="6BD38E56" w14:textId="38420AFB" w:rsidR="00117662" w:rsidRDefault="00117662" w:rsidP="00474E42">
      <w:pPr>
        <w:rPr>
          <w:bCs/>
        </w:rPr>
      </w:pPr>
      <w:r>
        <w:rPr>
          <w:bCs/>
        </w:rPr>
        <w:t>D. Adams expressed thankfulness and approval as CIRTA focuses on his small county as much as bigger counties.</w:t>
      </w:r>
    </w:p>
    <w:p w14:paraId="58AC2370" w14:textId="5ED85AE0" w:rsidR="00117662" w:rsidRDefault="00117662" w:rsidP="00474E42">
      <w:pPr>
        <w:rPr>
          <w:bCs/>
        </w:rPr>
      </w:pPr>
    </w:p>
    <w:p w14:paraId="2D231F63" w14:textId="691247C5" w:rsidR="00117662" w:rsidRDefault="00117662" w:rsidP="00474E42">
      <w:pPr>
        <w:rPr>
          <w:bCs/>
        </w:rPr>
      </w:pPr>
      <w:proofErr w:type="spellStart"/>
      <w:proofErr w:type="gramStart"/>
      <w:r>
        <w:rPr>
          <w:bCs/>
        </w:rPr>
        <w:t>N.Messer</w:t>
      </w:r>
      <w:proofErr w:type="spellEnd"/>
      <w:proofErr w:type="gramEnd"/>
      <w:r>
        <w:rPr>
          <w:bCs/>
        </w:rPr>
        <w:t xml:space="preserve"> expressed support of the salary increase.</w:t>
      </w:r>
    </w:p>
    <w:p w14:paraId="7D583065" w14:textId="3B459F1C" w:rsidR="00117662" w:rsidRDefault="00117662" w:rsidP="00474E42">
      <w:pPr>
        <w:rPr>
          <w:bCs/>
        </w:rPr>
      </w:pPr>
    </w:p>
    <w:p w14:paraId="78F5B7EE" w14:textId="1CF9E4A6" w:rsidR="00117662" w:rsidRDefault="00117662" w:rsidP="00474E42">
      <w:pPr>
        <w:rPr>
          <w:bCs/>
        </w:rPr>
      </w:pPr>
      <w:proofErr w:type="spellStart"/>
      <w:r>
        <w:rPr>
          <w:bCs/>
        </w:rPr>
        <w:t>M.Richards</w:t>
      </w:r>
      <w:proofErr w:type="spellEnd"/>
      <w:r>
        <w:rPr>
          <w:bCs/>
        </w:rPr>
        <w:t xml:space="preserve"> expressed the importance of taking care of employees and salary increase is one way.</w:t>
      </w:r>
    </w:p>
    <w:p w14:paraId="39C5793D" w14:textId="67C8F731" w:rsidR="00117662" w:rsidRDefault="00117662" w:rsidP="00474E42">
      <w:pPr>
        <w:rPr>
          <w:bCs/>
        </w:rPr>
      </w:pPr>
    </w:p>
    <w:p w14:paraId="23C0116E" w14:textId="179F5684" w:rsidR="00117662" w:rsidRDefault="00117662" w:rsidP="00474E42">
      <w:pPr>
        <w:rPr>
          <w:bCs/>
        </w:rPr>
      </w:pPr>
      <w:proofErr w:type="spellStart"/>
      <w:r>
        <w:rPr>
          <w:bCs/>
        </w:rPr>
        <w:t>C.Altman</w:t>
      </w:r>
      <w:proofErr w:type="spellEnd"/>
      <w:r>
        <w:rPr>
          <w:bCs/>
        </w:rPr>
        <w:t xml:space="preserve"> expressed concerns about use of language and wanted to ensure that it was a salary adjustment and not raise as that would be a much higher raise than is expected for CIRTA employees.</w:t>
      </w:r>
    </w:p>
    <w:p w14:paraId="56C6CDA9" w14:textId="23CC9FB8" w:rsidR="00117662" w:rsidRDefault="00117662" w:rsidP="00474E42">
      <w:pPr>
        <w:rPr>
          <w:bCs/>
        </w:rPr>
      </w:pPr>
    </w:p>
    <w:p w14:paraId="7C1808B7" w14:textId="2D0523A3" w:rsidR="00117662" w:rsidRDefault="00117662" w:rsidP="00474E42">
      <w:pPr>
        <w:rPr>
          <w:bCs/>
        </w:rPr>
      </w:pPr>
      <w:proofErr w:type="spellStart"/>
      <w:r>
        <w:rPr>
          <w:bCs/>
        </w:rPr>
        <w:t>M.Moody</w:t>
      </w:r>
      <w:proofErr w:type="spellEnd"/>
      <w:r>
        <w:rPr>
          <w:bCs/>
        </w:rPr>
        <w:t xml:space="preserve"> also expressed concern about this becoming common practice for raises.</w:t>
      </w:r>
    </w:p>
    <w:p w14:paraId="3934F1C4" w14:textId="3F2BC5F8" w:rsidR="00117662" w:rsidRDefault="00117662" w:rsidP="00474E42">
      <w:pPr>
        <w:rPr>
          <w:bCs/>
        </w:rPr>
      </w:pPr>
    </w:p>
    <w:p w14:paraId="0D5685CD" w14:textId="2BBF0D79" w:rsidR="00117662" w:rsidRDefault="00117662" w:rsidP="00474E42">
      <w:pPr>
        <w:rPr>
          <w:bCs/>
          <w:i/>
          <w:iCs/>
        </w:rPr>
      </w:pPr>
      <w:r w:rsidRPr="00117662">
        <w:rPr>
          <w:bCs/>
          <w:i/>
          <w:iCs/>
        </w:rPr>
        <w:t xml:space="preserve">R. Waggoner abstained from vote, </w:t>
      </w:r>
      <w:r w:rsidR="00B6681D" w:rsidRPr="00117662">
        <w:rPr>
          <w:bCs/>
          <w:i/>
          <w:iCs/>
        </w:rPr>
        <w:t>C. Altman</w:t>
      </w:r>
      <w:r w:rsidRPr="00117662">
        <w:rPr>
          <w:bCs/>
          <w:i/>
          <w:iCs/>
        </w:rPr>
        <w:t xml:space="preserve"> opposed, all others in favor</w:t>
      </w:r>
      <w:r>
        <w:rPr>
          <w:bCs/>
          <w:i/>
          <w:iCs/>
        </w:rPr>
        <w:t xml:space="preserve"> of </w:t>
      </w:r>
      <w:r w:rsidR="00B6681D">
        <w:rPr>
          <w:bCs/>
          <w:i/>
          <w:iCs/>
        </w:rPr>
        <w:t>motion.</w:t>
      </w:r>
    </w:p>
    <w:p w14:paraId="3FD2E1B3" w14:textId="18297303" w:rsidR="00117662" w:rsidRDefault="00117662" w:rsidP="00474E42">
      <w:pPr>
        <w:rPr>
          <w:bCs/>
          <w:i/>
          <w:iCs/>
        </w:rPr>
      </w:pPr>
    </w:p>
    <w:p w14:paraId="092DEB8C" w14:textId="2174F1CA" w:rsidR="00117662" w:rsidRDefault="00117662" w:rsidP="00474E42">
      <w:pPr>
        <w:rPr>
          <w:b/>
          <w:u w:val="single"/>
        </w:rPr>
      </w:pPr>
      <w:r w:rsidRPr="00117662">
        <w:rPr>
          <w:b/>
          <w:u w:val="single"/>
        </w:rPr>
        <w:t>Executive Update from John Seber</w:t>
      </w:r>
    </w:p>
    <w:p w14:paraId="1E6C881C" w14:textId="067D7F8B" w:rsidR="00117662" w:rsidRDefault="00117662" w:rsidP="00474E42">
      <w:pPr>
        <w:rPr>
          <w:bCs/>
        </w:rPr>
      </w:pPr>
      <w:r w:rsidRPr="00117662">
        <w:rPr>
          <w:bCs/>
        </w:rPr>
        <w:t>Introduced new employees Shelly King, Mohammad Khan, and Rodney Bussell.</w:t>
      </w:r>
      <w:r>
        <w:rPr>
          <w:bCs/>
        </w:rPr>
        <w:t xml:space="preserve"> He expressed thankfulness to employee’s passion and commitment to the cause of CIRTA. Whitestown and Plainfield Connectors are being evaluated for new routes and request for bids will go out in July. They will be a 1 y</w:t>
      </w:r>
      <w:r w:rsidR="00B6681D">
        <w:rPr>
          <w:bCs/>
        </w:rPr>
        <w:t>ea</w:t>
      </w:r>
      <w:r>
        <w:rPr>
          <w:bCs/>
        </w:rPr>
        <w:t>r</w:t>
      </w:r>
      <w:r w:rsidR="00112837">
        <w:rPr>
          <w:bCs/>
        </w:rPr>
        <w:t xml:space="preserve"> with </w:t>
      </w:r>
      <w:r w:rsidR="00B6681D">
        <w:rPr>
          <w:bCs/>
        </w:rPr>
        <w:t>2-year</w:t>
      </w:r>
      <w:r w:rsidR="00112837">
        <w:rPr>
          <w:bCs/>
        </w:rPr>
        <w:t xml:space="preserve"> extensions for flexibility. Progress is being made on technology components being evaluated. The Bridgeport Shelter was unveiled last week and will help provide better safety to riders. A grant for Hamilton County to connect to Indianapolis has been completed and turned in. Financials are in a much better place. </w:t>
      </w:r>
    </w:p>
    <w:p w14:paraId="4D77B8D6" w14:textId="761CDD7E" w:rsidR="00112837" w:rsidRPr="00112837" w:rsidRDefault="00112837" w:rsidP="00474E42">
      <w:pPr>
        <w:rPr>
          <w:b/>
          <w:u w:val="single"/>
        </w:rPr>
      </w:pPr>
      <w:r w:rsidRPr="00112837">
        <w:rPr>
          <w:b/>
          <w:u w:val="single"/>
        </w:rPr>
        <w:t xml:space="preserve">Legislative Update from Rick </w:t>
      </w:r>
      <w:proofErr w:type="spellStart"/>
      <w:r w:rsidRPr="00112837">
        <w:rPr>
          <w:b/>
          <w:u w:val="single"/>
        </w:rPr>
        <w:t>Cockrum</w:t>
      </w:r>
      <w:proofErr w:type="spellEnd"/>
    </w:p>
    <w:p w14:paraId="7991EE94" w14:textId="4C6A2BF3" w:rsidR="00117662" w:rsidRDefault="00117662" w:rsidP="00474E42">
      <w:pPr>
        <w:rPr>
          <w:b/>
          <w:u w:val="single"/>
        </w:rPr>
      </w:pPr>
    </w:p>
    <w:p w14:paraId="2024E8D0" w14:textId="00E2393D" w:rsidR="00112837" w:rsidRDefault="00B6681D" w:rsidP="00474E42">
      <w:pPr>
        <w:rPr>
          <w:bCs/>
        </w:rPr>
      </w:pPr>
      <w:r w:rsidRPr="00112837">
        <w:rPr>
          <w:bCs/>
        </w:rPr>
        <w:t xml:space="preserve">R. </w:t>
      </w:r>
      <w:proofErr w:type="spellStart"/>
      <w:r w:rsidRPr="00112837">
        <w:rPr>
          <w:bCs/>
        </w:rPr>
        <w:t>Cockrum</w:t>
      </w:r>
      <w:proofErr w:type="spellEnd"/>
      <w:r w:rsidR="00112837" w:rsidRPr="00112837">
        <w:rPr>
          <w:bCs/>
        </w:rPr>
        <w:t xml:space="preserve"> expressed that it was a frustrating session as not everyone was in the same </w:t>
      </w:r>
      <w:r w:rsidRPr="00112837">
        <w:rPr>
          <w:bCs/>
        </w:rPr>
        <w:t>room,</w:t>
      </w:r>
      <w:r w:rsidR="00112837" w:rsidRPr="00112837">
        <w:rPr>
          <w:bCs/>
        </w:rPr>
        <w:t xml:space="preserve"> and it was hard to communicate with others.</w:t>
      </w:r>
      <w:r w:rsidR="00112837">
        <w:rPr>
          <w:bCs/>
        </w:rPr>
        <w:t xml:space="preserve"> They will still be in session </w:t>
      </w:r>
      <w:r>
        <w:rPr>
          <w:bCs/>
        </w:rPr>
        <w:t>till</w:t>
      </w:r>
      <w:r w:rsidR="00112837">
        <w:rPr>
          <w:bCs/>
        </w:rPr>
        <w:t xml:space="preserve"> November. L. </w:t>
      </w:r>
      <w:proofErr w:type="spellStart"/>
      <w:r w:rsidR="00112837">
        <w:rPr>
          <w:bCs/>
        </w:rPr>
        <w:t>Hesson</w:t>
      </w:r>
      <w:proofErr w:type="spellEnd"/>
      <w:r w:rsidR="00112837">
        <w:rPr>
          <w:bCs/>
        </w:rPr>
        <w:t xml:space="preserve"> asked if Rick will let CIRTA know in December if anything will impact CIRTA and he replied he would. </w:t>
      </w:r>
    </w:p>
    <w:p w14:paraId="3CEDE26F" w14:textId="06A13269" w:rsidR="00112837" w:rsidRDefault="00112837" w:rsidP="00474E42">
      <w:pPr>
        <w:rPr>
          <w:bCs/>
        </w:rPr>
      </w:pPr>
    </w:p>
    <w:p w14:paraId="7117A60E" w14:textId="6BD907C9" w:rsidR="00112837" w:rsidRDefault="00112837" w:rsidP="00474E42">
      <w:pPr>
        <w:rPr>
          <w:b/>
          <w:u w:val="single"/>
        </w:rPr>
      </w:pPr>
      <w:r w:rsidRPr="00112837">
        <w:rPr>
          <w:b/>
          <w:u w:val="single"/>
        </w:rPr>
        <w:t>Public Relations from Jen Thomas</w:t>
      </w:r>
    </w:p>
    <w:p w14:paraId="000C9EB0" w14:textId="33B79C9C" w:rsidR="00112837" w:rsidRDefault="00112837" w:rsidP="00474E42">
      <w:pPr>
        <w:rPr>
          <w:bCs/>
        </w:rPr>
      </w:pPr>
      <w:proofErr w:type="spellStart"/>
      <w:proofErr w:type="gramStart"/>
      <w:r w:rsidRPr="005A31B7">
        <w:rPr>
          <w:bCs/>
        </w:rPr>
        <w:t>J.Thomas</w:t>
      </w:r>
      <w:proofErr w:type="spellEnd"/>
      <w:proofErr w:type="gramEnd"/>
      <w:r w:rsidRPr="005A31B7">
        <w:rPr>
          <w:bCs/>
        </w:rPr>
        <w:t xml:space="preserve"> explained that they had been working with Commuter Connect team on </w:t>
      </w:r>
      <w:r w:rsidR="005A31B7" w:rsidRPr="005A31B7">
        <w:rPr>
          <w:bCs/>
        </w:rPr>
        <w:t xml:space="preserve">communications tools and how to connect with employers. She explained that a retreat was held to address questions and create opportunities. </w:t>
      </w:r>
      <w:r w:rsidR="005A31B7">
        <w:rPr>
          <w:bCs/>
        </w:rPr>
        <w:t xml:space="preserve">They did some co-branding work with INDOT about construction as well. </w:t>
      </w:r>
    </w:p>
    <w:p w14:paraId="25FFEB29" w14:textId="65ED393E" w:rsidR="005A31B7" w:rsidRDefault="005A31B7" w:rsidP="00474E42">
      <w:pPr>
        <w:rPr>
          <w:bCs/>
        </w:rPr>
      </w:pPr>
    </w:p>
    <w:p w14:paraId="58B9E5F3" w14:textId="3A774249" w:rsidR="005A31B7" w:rsidRDefault="005A31B7" w:rsidP="00474E42">
      <w:pPr>
        <w:rPr>
          <w:b/>
          <w:u w:val="single"/>
        </w:rPr>
      </w:pPr>
      <w:r w:rsidRPr="005A31B7">
        <w:rPr>
          <w:b/>
          <w:u w:val="single"/>
        </w:rPr>
        <w:t>Commuter Connect Update from Jen Gebhard</w:t>
      </w:r>
    </w:p>
    <w:p w14:paraId="0C36CC3B" w14:textId="10EF41E5" w:rsidR="005A31B7" w:rsidRPr="005A31B7" w:rsidRDefault="005A31B7" w:rsidP="00474E42">
      <w:pPr>
        <w:rPr>
          <w:bCs/>
        </w:rPr>
      </w:pPr>
      <w:proofErr w:type="spellStart"/>
      <w:proofErr w:type="gramStart"/>
      <w:r w:rsidRPr="005A31B7">
        <w:rPr>
          <w:bCs/>
        </w:rPr>
        <w:t>J.Gebhard</w:t>
      </w:r>
      <w:proofErr w:type="spellEnd"/>
      <w:proofErr w:type="gramEnd"/>
      <w:r w:rsidRPr="005A31B7">
        <w:rPr>
          <w:bCs/>
        </w:rPr>
        <w:t xml:space="preserve"> explained that the team is getting out more in the community and engaging with employers as well as attending several community events this summer. The very first vanpool that is completely new since COVID was formed and goes from Indy to Heartland Automotive in Greencastle and a new one is forming currently with APTIV coming from Kokomo to Carmel. The in-person car free event will be September 22</w:t>
      </w:r>
      <w:r w:rsidRPr="005A31B7">
        <w:rPr>
          <w:bCs/>
          <w:vertAlign w:val="superscript"/>
        </w:rPr>
        <w:t>nd</w:t>
      </w:r>
      <w:r w:rsidRPr="005A31B7">
        <w:rPr>
          <w:bCs/>
        </w:rPr>
        <w:t xml:space="preserve"> this year downtown and in Carmel. Currently the web traffic is increasing with on average 21 new users each day. The Bike Guide Program has been well received with 21 people matched and 15 new volunteers being trained.</w:t>
      </w:r>
    </w:p>
    <w:p w14:paraId="6B69D407" w14:textId="45BFB4EC" w:rsidR="00112837" w:rsidRDefault="00112837" w:rsidP="00474E42">
      <w:pPr>
        <w:rPr>
          <w:bCs/>
        </w:rPr>
      </w:pPr>
    </w:p>
    <w:p w14:paraId="668CAD8E" w14:textId="5E16EDD0" w:rsidR="005A31B7" w:rsidRPr="00194FED" w:rsidRDefault="005A31B7" w:rsidP="00474E42">
      <w:pPr>
        <w:rPr>
          <w:b/>
          <w:u w:val="single"/>
        </w:rPr>
      </w:pPr>
      <w:r w:rsidRPr="00194FED">
        <w:rPr>
          <w:b/>
          <w:u w:val="single"/>
        </w:rPr>
        <w:t>Mobility Management Update from Mohammad Khan</w:t>
      </w:r>
    </w:p>
    <w:p w14:paraId="30AE242C" w14:textId="5EC6D988" w:rsidR="005A31B7" w:rsidRDefault="005A31B7" w:rsidP="00474E42">
      <w:pPr>
        <w:rPr>
          <w:bCs/>
        </w:rPr>
      </w:pPr>
      <w:r w:rsidRPr="00194FED">
        <w:rPr>
          <w:bCs/>
          <w:u w:val="single"/>
        </w:rPr>
        <w:t>South Plainfield</w:t>
      </w:r>
      <w:r>
        <w:rPr>
          <w:bCs/>
        </w:rPr>
        <w:t xml:space="preserve"> – Royal Transportation </w:t>
      </w:r>
      <w:r w:rsidR="00194FED">
        <w:rPr>
          <w:bCs/>
        </w:rPr>
        <w:t>ridership for May 2021 was 953 riders vs. previous month of April 2021 showing 1,072 riders with a decrease in ridership of 11.1% in ridership.</w:t>
      </w:r>
    </w:p>
    <w:p w14:paraId="69EAEA2A" w14:textId="1FFD2836" w:rsidR="00194FED" w:rsidRDefault="00194FED" w:rsidP="00474E42">
      <w:pPr>
        <w:rPr>
          <w:bCs/>
        </w:rPr>
      </w:pPr>
      <w:r w:rsidRPr="00194FED">
        <w:rPr>
          <w:bCs/>
          <w:u w:val="single"/>
        </w:rPr>
        <w:t>North Plainfield</w:t>
      </w:r>
      <w:r>
        <w:rPr>
          <w:bCs/>
        </w:rPr>
        <w:t>-Royal Transportation ridership for May 2021 was 157 riders vs. previous month of April 2021 showing 153 riders with an increase of 2.6% in ridership.</w:t>
      </w:r>
    </w:p>
    <w:p w14:paraId="222432E4" w14:textId="1A0FA1FC" w:rsidR="00194FED" w:rsidRDefault="00194FED" w:rsidP="00474E42">
      <w:pPr>
        <w:rPr>
          <w:bCs/>
        </w:rPr>
      </w:pPr>
      <w:r w:rsidRPr="00194FED">
        <w:rPr>
          <w:bCs/>
          <w:u w:val="single"/>
        </w:rPr>
        <w:t>Whitestown</w:t>
      </w:r>
      <w:r>
        <w:rPr>
          <w:bCs/>
        </w:rPr>
        <w:t>-Miller Transportation ridership for May 2021 was 371 riders vs. previous month of April 2021 of 349 riders with an increase of 6.3% in ridership.</w:t>
      </w:r>
    </w:p>
    <w:p w14:paraId="47A47046" w14:textId="77777777" w:rsidR="00194FED" w:rsidRPr="00112837" w:rsidRDefault="00194FED" w:rsidP="00474E42">
      <w:pPr>
        <w:rPr>
          <w:bCs/>
        </w:rPr>
      </w:pPr>
    </w:p>
    <w:p w14:paraId="71EEC8EE" w14:textId="77777777" w:rsidR="00914E4B" w:rsidRDefault="00914E4B" w:rsidP="00474E42">
      <w:pPr>
        <w:rPr>
          <w:i/>
          <w:iCs/>
        </w:rPr>
      </w:pPr>
    </w:p>
    <w:p w14:paraId="18D8F337" w14:textId="77777777" w:rsidR="00EC159A" w:rsidRPr="0060203A" w:rsidRDefault="00EC159A" w:rsidP="00EC159A">
      <w:pPr>
        <w:rPr>
          <w:b/>
        </w:rPr>
      </w:pPr>
      <w:r w:rsidRPr="0060203A">
        <w:rPr>
          <w:b/>
        </w:rPr>
        <w:t>Adjournment</w:t>
      </w:r>
    </w:p>
    <w:p w14:paraId="55F73CE0" w14:textId="3B9DBA12" w:rsidR="00EC159A" w:rsidRPr="0060203A" w:rsidRDefault="00EC159A" w:rsidP="00EC159A">
      <w:pPr>
        <w:rPr>
          <w:bCs/>
          <w:i/>
          <w:iCs/>
        </w:rPr>
      </w:pPr>
      <w:r w:rsidRPr="0060203A">
        <w:rPr>
          <w:bCs/>
          <w:i/>
          <w:iCs/>
        </w:rPr>
        <w:t xml:space="preserve">Motion to adjourn meeting by </w:t>
      </w:r>
      <w:proofErr w:type="spellStart"/>
      <w:proofErr w:type="gramStart"/>
      <w:r w:rsidR="00194FED">
        <w:rPr>
          <w:bCs/>
          <w:i/>
          <w:iCs/>
        </w:rPr>
        <w:t>M.Moody</w:t>
      </w:r>
      <w:proofErr w:type="spellEnd"/>
      <w:proofErr w:type="gramEnd"/>
      <w:r w:rsidR="00194FED">
        <w:rPr>
          <w:bCs/>
          <w:i/>
          <w:iCs/>
        </w:rPr>
        <w:t xml:space="preserve"> </w:t>
      </w:r>
      <w:r w:rsidRPr="0060203A">
        <w:rPr>
          <w:bCs/>
          <w:i/>
          <w:iCs/>
        </w:rPr>
        <w:t xml:space="preserve">and seconded by </w:t>
      </w:r>
      <w:proofErr w:type="spellStart"/>
      <w:r w:rsidR="00194FED">
        <w:rPr>
          <w:bCs/>
          <w:i/>
          <w:iCs/>
        </w:rPr>
        <w:t>L.Hesson</w:t>
      </w:r>
      <w:proofErr w:type="spellEnd"/>
      <w:r w:rsidR="00194FED">
        <w:rPr>
          <w:bCs/>
          <w:i/>
          <w:iCs/>
        </w:rPr>
        <w:t xml:space="preserve"> </w:t>
      </w:r>
      <w:r w:rsidRPr="0060203A">
        <w:rPr>
          <w:bCs/>
          <w:i/>
          <w:iCs/>
        </w:rPr>
        <w:t xml:space="preserve"> at </w:t>
      </w:r>
      <w:r>
        <w:rPr>
          <w:bCs/>
          <w:i/>
          <w:iCs/>
        </w:rPr>
        <w:t>10</w:t>
      </w:r>
      <w:r w:rsidRPr="0060203A">
        <w:rPr>
          <w:bCs/>
          <w:i/>
          <w:iCs/>
        </w:rPr>
        <w:t>:</w:t>
      </w:r>
      <w:r>
        <w:rPr>
          <w:bCs/>
          <w:i/>
          <w:iCs/>
        </w:rPr>
        <w:t>26</w:t>
      </w:r>
      <w:r w:rsidRPr="0060203A">
        <w:rPr>
          <w:bCs/>
          <w:i/>
          <w:iCs/>
        </w:rPr>
        <w:t xml:space="preserve">am. </w:t>
      </w:r>
    </w:p>
    <w:p w14:paraId="6E4F31F3" w14:textId="64C7A38F" w:rsidR="00C33DE0" w:rsidRDefault="00EC159A" w:rsidP="00EC159A">
      <w:pPr>
        <w:rPr>
          <w:bCs/>
          <w:i/>
          <w:iCs/>
        </w:rPr>
      </w:pPr>
      <w:r w:rsidRPr="0060203A">
        <w:rPr>
          <w:bCs/>
          <w:i/>
          <w:iCs/>
        </w:rPr>
        <w:t xml:space="preserve">All in attendance </w:t>
      </w:r>
      <w:r w:rsidR="00B6681D" w:rsidRPr="0060203A">
        <w:rPr>
          <w:bCs/>
          <w:i/>
          <w:iCs/>
        </w:rPr>
        <w:t>agreed</w:t>
      </w:r>
      <w:r w:rsidRPr="0060203A">
        <w:rPr>
          <w:bCs/>
          <w:i/>
          <w:iCs/>
        </w:rPr>
        <w:t xml:space="preserve">. </w:t>
      </w:r>
    </w:p>
    <w:p w14:paraId="428D651F" w14:textId="456D32A6" w:rsidR="00194FED" w:rsidRDefault="00194FED" w:rsidP="00EC159A">
      <w:pPr>
        <w:rPr>
          <w:bCs/>
          <w:i/>
          <w:iCs/>
        </w:rPr>
      </w:pPr>
    </w:p>
    <w:p w14:paraId="093CE2B9" w14:textId="6789EB99" w:rsidR="00194FED" w:rsidRPr="00194FED" w:rsidRDefault="00194FED" w:rsidP="00EC159A">
      <w:proofErr w:type="spellStart"/>
      <w:proofErr w:type="gramStart"/>
      <w:r w:rsidRPr="00194FED">
        <w:rPr>
          <w:bCs/>
        </w:rPr>
        <w:t>J.Gebhard</w:t>
      </w:r>
      <w:proofErr w:type="spellEnd"/>
      <w:proofErr w:type="gramEnd"/>
      <w:r w:rsidRPr="00194FED">
        <w:rPr>
          <w:bCs/>
        </w:rPr>
        <w:t xml:space="preserve"> explained that next meeting will be held August17 with details to come likely to be held at Hamilton County Judicial Center. She extended an offer for other locations and rotations of location from board members. </w:t>
      </w:r>
    </w:p>
    <w:sectPr w:rsidR="00194FED" w:rsidRPr="00194FED" w:rsidSect="00715A25">
      <w:footerReference w:type="default" r:id="rId9"/>
      <w:type w:val="continuous"/>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BC49B" w14:textId="77777777" w:rsidR="007344F8" w:rsidRDefault="007344F8">
      <w:r>
        <w:separator/>
      </w:r>
    </w:p>
  </w:endnote>
  <w:endnote w:type="continuationSeparator" w:id="0">
    <w:p w14:paraId="2D7D0474" w14:textId="77777777" w:rsidR="007344F8" w:rsidRDefault="0073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53385"/>
      <w:docPartObj>
        <w:docPartGallery w:val="Page Numbers (Bottom of Page)"/>
        <w:docPartUnique/>
      </w:docPartObj>
    </w:sdtPr>
    <w:sdtEndPr>
      <w:rPr>
        <w:noProof/>
      </w:rPr>
    </w:sdtEndPr>
    <w:sdtContent>
      <w:p w14:paraId="2DBDBCF7" w14:textId="77777777" w:rsidR="00E33E94" w:rsidRDefault="00E33E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070B4C" w14:textId="77777777" w:rsidR="00E33E94" w:rsidRDefault="00E33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53725" w14:textId="77777777" w:rsidR="007344F8" w:rsidRDefault="007344F8">
      <w:r>
        <w:separator/>
      </w:r>
    </w:p>
  </w:footnote>
  <w:footnote w:type="continuationSeparator" w:id="0">
    <w:p w14:paraId="4E523437" w14:textId="77777777" w:rsidR="007344F8" w:rsidRDefault="00734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A5B"/>
    <w:multiLevelType w:val="hybridMultilevel"/>
    <w:tmpl w:val="A10CD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508F3"/>
    <w:multiLevelType w:val="hybridMultilevel"/>
    <w:tmpl w:val="14DCC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B14AB"/>
    <w:multiLevelType w:val="hybridMultilevel"/>
    <w:tmpl w:val="425AC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537A1"/>
    <w:multiLevelType w:val="hybridMultilevel"/>
    <w:tmpl w:val="B0D20E00"/>
    <w:lvl w:ilvl="0" w:tplc="04090015">
      <w:start w:val="1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447EE"/>
    <w:multiLevelType w:val="hybridMultilevel"/>
    <w:tmpl w:val="0FA82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801EC"/>
    <w:multiLevelType w:val="hybridMultilevel"/>
    <w:tmpl w:val="3710C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16BCF"/>
    <w:multiLevelType w:val="hybridMultilevel"/>
    <w:tmpl w:val="7EF851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C396E"/>
    <w:multiLevelType w:val="hybridMultilevel"/>
    <w:tmpl w:val="F1644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B4101"/>
    <w:multiLevelType w:val="hybridMultilevel"/>
    <w:tmpl w:val="EFB484F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F84FD6"/>
    <w:multiLevelType w:val="hybridMultilevel"/>
    <w:tmpl w:val="24A41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B46B24"/>
    <w:multiLevelType w:val="multilevel"/>
    <w:tmpl w:val="40E05F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8961570"/>
    <w:multiLevelType w:val="hybridMultilevel"/>
    <w:tmpl w:val="59A0CF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0C1583"/>
    <w:multiLevelType w:val="hybridMultilevel"/>
    <w:tmpl w:val="E5C69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F54FC6"/>
    <w:multiLevelType w:val="hybridMultilevel"/>
    <w:tmpl w:val="3F1A40D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15:restartNumberingAfterBreak="0">
    <w:nsid w:val="45811982"/>
    <w:multiLevelType w:val="hybridMultilevel"/>
    <w:tmpl w:val="7C569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7A2A27"/>
    <w:multiLevelType w:val="hybridMultilevel"/>
    <w:tmpl w:val="8F088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AF24AD"/>
    <w:multiLevelType w:val="hybridMultilevel"/>
    <w:tmpl w:val="574C5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E25963"/>
    <w:multiLevelType w:val="hybridMultilevel"/>
    <w:tmpl w:val="D3A2AD7A"/>
    <w:lvl w:ilvl="0" w:tplc="EB0483C6">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7A9D3845"/>
    <w:multiLevelType w:val="hybridMultilevel"/>
    <w:tmpl w:val="98F80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3F3C3F"/>
    <w:multiLevelType w:val="hybridMultilevel"/>
    <w:tmpl w:val="04741BF8"/>
    <w:lvl w:ilvl="0" w:tplc="FA1A42BE">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5"/>
  </w:num>
  <w:num w:numId="2">
    <w:abstractNumId w:val="4"/>
  </w:num>
  <w:num w:numId="3">
    <w:abstractNumId w:val="16"/>
  </w:num>
  <w:num w:numId="4">
    <w:abstractNumId w:val="19"/>
  </w:num>
  <w:num w:numId="5">
    <w:abstractNumId w:val="17"/>
  </w:num>
  <w:num w:numId="6">
    <w:abstractNumId w:val="6"/>
  </w:num>
  <w:num w:numId="7">
    <w:abstractNumId w:val="1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14"/>
  </w:num>
  <w:num w:numId="12">
    <w:abstractNumId w:val="9"/>
  </w:num>
  <w:num w:numId="13">
    <w:abstractNumId w:val="1"/>
  </w:num>
  <w:num w:numId="14">
    <w:abstractNumId w:val="0"/>
  </w:num>
  <w:num w:numId="15">
    <w:abstractNumId w:val="2"/>
  </w:num>
  <w:num w:numId="16">
    <w:abstractNumId w:val="13"/>
  </w:num>
  <w:num w:numId="17">
    <w:abstractNumId w:val="15"/>
  </w:num>
  <w:num w:numId="18">
    <w:abstractNumId w:val="11"/>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73B"/>
    <w:rsid w:val="00007E8B"/>
    <w:rsid w:val="000113B4"/>
    <w:rsid w:val="00017D4B"/>
    <w:rsid w:val="00035A4E"/>
    <w:rsid w:val="00056744"/>
    <w:rsid w:val="00057FBA"/>
    <w:rsid w:val="00070DD3"/>
    <w:rsid w:val="000B6D0C"/>
    <w:rsid w:val="000C5CD7"/>
    <w:rsid w:val="000D5CDE"/>
    <w:rsid w:val="000F3B3F"/>
    <w:rsid w:val="00106E65"/>
    <w:rsid w:val="00112837"/>
    <w:rsid w:val="0011722E"/>
    <w:rsid w:val="00117662"/>
    <w:rsid w:val="001214E4"/>
    <w:rsid w:val="00131AAA"/>
    <w:rsid w:val="0014208C"/>
    <w:rsid w:val="00176652"/>
    <w:rsid w:val="00182430"/>
    <w:rsid w:val="00192E18"/>
    <w:rsid w:val="00193866"/>
    <w:rsid w:val="00194FED"/>
    <w:rsid w:val="001951D3"/>
    <w:rsid w:val="00197817"/>
    <w:rsid w:val="001A61B4"/>
    <w:rsid w:val="001B3221"/>
    <w:rsid w:val="001C3607"/>
    <w:rsid w:val="001C5953"/>
    <w:rsid w:val="001E6895"/>
    <w:rsid w:val="001F5DCC"/>
    <w:rsid w:val="00214B23"/>
    <w:rsid w:val="002525DB"/>
    <w:rsid w:val="00257115"/>
    <w:rsid w:val="0027649B"/>
    <w:rsid w:val="00283CC0"/>
    <w:rsid w:val="0028743E"/>
    <w:rsid w:val="00291362"/>
    <w:rsid w:val="002A1F97"/>
    <w:rsid w:val="002A7003"/>
    <w:rsid w:val="002C58EF"/>
    <w:rsid w:val="002E1955"/>
    <w:rsid w:val="002F491A"/>
    <w:rsid w:val="002F4A08"/>
    <w:rsid w:val="003006DA"/>
    <w:rsid w:val="00321A09"/>
    <w:rsid w:val="0032604F"/>
    <w:rsid w:val="00332F7C"/>
    <w:rsid w:val="003A6D86"/>
    <w:rsid w:val="003B5FDC"/>
    <w:rsid w:val="003C5F48"/>
    <w:rsid w:val="003D2DA0"/>
    <w:rsid w:val="003E21C6"/>
    <w:rsid w:val="00402D66"/>
    <w:rsid w:val="0041102D"/>
    <w:rsid w:val="00441FD2"/>
    <w:rsid w:val="0045173B"/>
    <w:rsid w:val="004544E2"/>
    <w:rsid w:val="0046363D"/>
    <w:rsid w:val="00474E42"/>
    <w:rsid w:val="004A69A0"/>
    <w:rsid w:val="004B409C"/>
    <w:rsid w:val="004B47D7"/>
    <w:rsid w:val="004B6822"/>
    <w:rsid w:val="004C46B2"/>
    <w:rsid w:val="004C5F67"/>
    <w:rsid w:val="004E10EA"/>
    <w:rsid w:val="00533787"/>
    <w:rsid w:val="00533AD7"/>
    <w:rsid w:val="00542FD7"/>
    <w:rsid w:val="00552DD1"/>
    <w:rsid w:val="005553DC"/>
    <w:rsid w:val="005576E6"/>
    <w:rsid w:val="00557727"/>
    <w:rsid w:val="0058263D"/>
    <w:rsid w:val="005965EC"/>
    <w:rsid w:val="005A1FF2"/>
    <w:rsid w:val="005A31B7"/>
    <w:rsid w:val="005A322D"/>
    <w:rsid w:val="005A6B16"/>
    <w:rsid w:val="005C503B"/>
    <w:rsid w:val="005C56FB"/>
    <w:rsid w:val="005D57BE"/>
    <w:rsid w:val="00601E1F"/>
    <w:rsid w:val="0060203A"/>
    <w:rsid w:val="00632163"/>
    <w:rsid w:val="00632E5D"/>
    <w:rsid w:val="00640E98"/>
    <w:rsid w:val="00651332"/>
    <w:rsid w:val="006514C7"/>
    <w:rsid w:val="006602A2"/>
    <w:rsid w:val="00661AB4"/>
    <w:rsid w:val="006778FD"/>
    <w:rsid w:val="006835EE"/>
    <w:rsid w:val="006944EE"/>
    <w:rsid w:val="006F0C84"/>
    <w:rsid w:val="00715A25"/>
    <w:rsid w:val="007201E5"/>
    <w:rsid w:val="00720AA9"/>
    <w:rsid w:val="00721D00"/>
    <w:rsid w:val="0072465B"/>
    <w:rsid w:val="007344F8"/>
    <w:rsid w:val="00777C0A"/>
    <w:rsid w:val="00781710"/>
    <w:rsid w:val="007946B1"/>
    <w:rsid w:val="007A5C77"/>
    <w:rsid w:val="007A73BB"/>
    <w:rsid w:val="007C3B39"/>
    <w:rsid w:val="007D0A50"/>
    <w:rsid w:val="007F2C21"/>
    <w:rsid w:val="007F58EC"/>
    <w:rsid w:val="007F6A37"/>
    <w:rsid w:val="00800009"/>
    <w:rsid w:val="0080350E"/>
    <w:rsid w:val="00824837"/>
    <w:rsid w:val="00826493"/>
    <w:rsid w:val="008524EB"/>
    <w:rsid w:val="008912D1"/>
    <w:rsid w:val="00894A49"/>
    <w:rsid w:val="008A7A05"/>
    <w:rsid w:val="008B3666"/>
    <w:rsid w:val="008B6808"/>
    <w:rsid w:val="008C6267"/>
    <w:rsid w:val="008D2E99"/>
    <w:rsid w:val="008F271C"/>
    <w:rsid w:val="008F4F78"/>
    <w:rsid w:val="00914E4B"/>
    <w:rsid w:val="00925F75"/>
    <w:rsid w:val="0092787B"/>
    <w:rsid w:val="00944F53"/>
    <w:rsid w:val="009468D1"/>
    <w:rsid w:val="00946CC2"/>
    <w:rsid w:val="00964704"/>
    <w:rsid w:val="00973827"/>
    <w:rsid w:val="009740A6"/>
    <w:rsid w:val="00984861"/>
    <w:rsid w:val="009B400D"/>
    <w:rsid w:val="009C39A7"/>
    <w:rsid w:val="009D1578"/>
    <w:rsid w:val="009D1B44"/>
    <w:rsid w:val="009D29A7"/>
    <w:rsid w:val="009D6F37"/>
    <w:rsid w:val="009E2064"/>
    <w:rsid w:val="009E7E0F"/>
    <w:rsid w:val="009F6494"/>
    <w:rsid w:val="00A02402"/>
    <w:rsid w:val="00A127AA"/>
    <w:rsid w:val="00A31712"/>
    <w:rsid w:val="00A358ED"/>
    <w:rsid w:val="00A36190"/>
    <w:rsid w:val="00A450D6"/>
    <w:rsid w:val="00A53161"/>
    <w:rsid w:val="00A65F70"/>
    <w:rsid w:val="00A6625D"/>
    <w:rsid w:val="00A83F32"/>
    <w:rsid w:val="00AA0405"/>
    <w:rsid w:val="00AA5C2D"/>
    <w:rsid w:val="00AB1B88"/>
    <w:rsid w:val="00B0475B"/>
    <w:rsid w:val="00B11FE3"/>
    <w:rsid w:val="00B2375E"/>
    <w:rsid w:val="00B6681D"/>
    <w:rsid w:val="00B670C7"/>
    <w:rsid w:val="00BA2E42"/>
    <w:rsid w:val="00BA7C4D"/>
    <w:rsid w:val="00BB09D9"/>
    <w:rsid w:val="00BC3AD2"/>
    <w:rsid w:val="00BC51DB"/>
    <w:rsid w:val="00BE544D"/>
    <w:rsid w:val="00BF0DDC"/>
    <w:rsid w:val="00C21133"/>
    <w:rsid w:val="00C25B96"/>
    <w:rsid w:val="00C33DE0"/>
    <w:rsid w:val="00C44569"/>
    <w:rsid w:val="00C6211F"/>
    <w:rsid w:val="00C85ECF"/>
    <w:rsid w:val="00CA10CD"/>
    <w:rsid w:val="00CB747C"/>
    <w:rsid w:val="00CC19F4"/>
    <w:rsid w:val="00CD683A"/>
    <w:rsid w:val="00D17044"/>
    <w:rsid w:val="00D503E2"/>
    <w:rsid w:val="00D7132A"/>
    <w:rsid w:val="00D76C2F"/>
    <w:rsid w:val="00D8322A"/>
    <w:rsid w:val="00DB3C12"/>
    <w:rsid w:val="00DB5F13"/>
    <w:rsid w:val="00DC31E7"/>
    <w:rsid w:val="00DD5132"/>
    <w:rsid w:val="00DE4844"/>
    <w:rsid w:val="00E22B1D"/>
    <w:rsid w:val="00E23C74"/>
    <w:rsid w:val="00E30206"/>
    <w:rsid w:val="00E33E94"/>
    <w:rsid w:val="00E37B05"/>
    <w:rsid w:val="00E523A7"/>
    <w:rsid w:val="00E618CD"/>
    <w:rsid w:val="00E619F0"/>
    <w:rsid w:val="00EB2096"/>
    <w:rsid w:val="00EC159A"/>
    <w:rsid w:val="00ED15B7"/>
    <w:rsid w:val="00EE5092"/>
    <w:rsid w:val="00EE58BF"/>
    <w:rsid w:val="00EF43F5"/>
    <w:rsid w:val="00EF6DA4"/>
    <w:rsid w:val="00F02A28"/>
    <w:rsid w:val="00F12D29"/>
    <w:rsid w:val="00F336F5"/>
    <w:rsid w:val="00F40A62"/>
    <w:rsid w:val="00F40B54"/>
    <w:rsid w:val="00F41C87"/>
    <w:rsid w:val="00F60258"/>
    <w:rsid w:val="00F77ECE"/>
    <w:rsid w:val="00F8309A"/>
    <w:rsid w:val="00FA499A"/>
    <w:rsid w:val="00FB5B58"/>
    <w:rsid w:val="00FB649C"/>
    <w:rsid w:val="00FD7C78"/>
    <w:rsid w:val="00FE087F"/>
    <w:rsid w:val="00FE4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5E92C"/>
  <w15:chartTrackingRefBased/>
  <w15:docId w15:val="{96B56E9D-7979-4D2C-B2A6-7D099303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73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8309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173B"/>
    <w:pPr>
      <w:tabs>
        <w:tab w:val="center" w:pos="4320"/>
        <w:tab w:val="right" w:pos="8640"/>
      </w:tabs>
    </w:pPr>
  </w:style>
  <w:style w:type="character" w:customStyle="1" w:styleId="FooterChar">
    <w:name w:val="Footer Char"/>
    <w:basedOn w:val="DefaultParagraphFont"/>
    <w:link w:val="Footer"/>
    <w:uiPriority w:val="99"/>
    <w:rsid w:val="0045173B"/>
    <w:rPr>
      <w:rFonts w:ascii="Times New Roman" w:eastAsia="Times New Roman" w:hAnsi="Times New Roman" w:cs="Times New Roman"/>
      <w:sz w:val="24"/>
      <w:szCs w:val="24"/>
    </w:rPr>
  </w:style>
  <w:style w:type="paragraph" w:styleId="ListParagraph">
    <w:name w:val="List Paragraph"/>
    <w:basedOn w:val="Normal"/>
    <w:uiPriority w:val="34"/>
    <w:qFormat/>
    <w:rsid w:val="0045173B"/>
    <w:pPr>
      <w:ind w:left="720"/>
    </w:pPr>
    <w:rPr>
      <w:rFonts w:ascii="Calibri" w:eastAsia="Calibri" w:hAnsi="Calibri"/>
      <w:sz w:val="22"/>
      <w:szCs w:val="22"/>
    </w:rPr>
  </w:style>
  <w:style w:type="character" w:customStyle="1" w:styleId="Heading1Char">
    <w:name w:val="Heading 1 Char"/>
    <w:basedOn w:val="DefaultParagraphFont"/>
    <w:link w:val="Heading1"/>
    <w:uiPriority w:val="9"/>
    <w:rsid w:val="00F8309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C25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43F5"/>
    <w:pPr>
      <w:tabs>
        <w:tab w:val="center" w:pos="4680"/>
        <w:tab w:val="right" w:pos="9360"/>
      </w:tabs>
    </w:pPr>
  </w:style>
  <w:style w:type="character" w:customStyle="1" w:styleId="HeaderChar">
    <w:name w:val="Header Char"/>
    <w:basedOn w:val="DefaultParagraphFont"/>
    <w:link w:val="Header"/>
    <w:uiPriority w:val="99"/>
    <w:rsid w:val="00EF43F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800AB-6D5F-4681-93D9-99FC63079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Oliver</dc:creator>
  <cp:keywords/>
  <dc:description/>
  <cp:lastModifiedBy>Shelly King</cp:lastModifiedBy>
  <cp:revision>3</cp:revision>
  <cp:lastPrinted>2021-04-16T17:22:00Z</cp:lastPrinted>
  <dcterms:created xsi:type="dcterms:W3CDTF">2021-06-17T13:18:00Z</dcterms:created>
  <dcterms:modified xsi:type="dcterms:W3CDTF">2021-06-17T19:16:00Z</dcterms:modified>
</cp:coreProperties>
</file>